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D76166" w14:textId="438A2CA2" w:rsidR="00BD21BC" w:rsidRPr="00602782" w:rsidRDefault="00BD21BC" w:rsidP="00BD21BC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602782">
        <w:rPr>
          <w:rFonts w:eastAsia="MS Mincho" w:cs="Arial"/>
          <w:kern w:val="0"/>
          <w:sz w:val="24"/>
          <w:lang w:val="en-US" w:eastAsia="en-US"/>
        </w:rPr>
        <w:t>3GPP TSG-RAN</w:t>
      </w:r>
      <w:r w:rsidR="00582D4B" w:rsidRPr="00602782">
        <w:rPr>
          <w:rFonts w:eastAsia="MS Mincho" w:cs="Arial"/>
          <w:kern w:val="0"/>
          <w:sz w:val="24"/>
          <w:lang w:val="en-US" w:eastAsia="en-US"/>
        </w:rPr>
        <w:t>1</w:t>
      </w:r>
      <w:r w:rsidR="005449A5">
        <w:rPr>
          <w:rFonts w:eastAsia="MS Mincho" w:cs="Arial"/>
          <w:kern w:val="0"/>
          <w:sz w:val="24"/>
          <w:lang w:val="en-US" w:eastAsia="en-US"/>
        </w:rPr>
        <w:t>#84</w:t>
      </w:r>
      <w:r w:rsidRPr="00602782">
        <w:rPr>
          <w:rFonts w:eastAsia="MS Mincho" w:cs="Arial"/>
          <w:kern w:val="0"/>
          <w:sz w:val="24"/>
          <w:lang w:val="en-US" w:eastAsia="en-US"/>
        </w:rPr>
        <w:tab/>
        <w:t>R</w:t>
      </w:r>
      <w:r w:rsidR="00582D4B" w:rsidRPr="00602782">
        <w:rPr>
          <w:rFonts w:eastAsia="MS Mincho" w:cs="Arial"/>
          <w:kern w:val="0"/>
          <w:sz w:val="24"/>
          <w:lang w:val="en-US" w:eastAsia="en-US"/>
        </w:rPr>
        <w:t>1</w:t>
      </w:r>
      <w:r w:rsidRPr="00602782">
        <w:rPr>
          <w:rFonts w:eastAsia="MS Mincho" w:cs="Arial"/>
          <w:kern w:val="0"/>
          <w:sz w:val="24"/>
          <w:lang w:val="en-US" w:eastAsia="en-US"/>
        </w:rPr>
        <w:t>-1</w:t>
      </w:r>
      <w:r w:rsidR="00554EA5" w:rsidRPr="00602782">
        <w:rPr>
          <w:rFonts w:eastAsia="MS Mincho" w:cs="Arial"/>
          <w:kern w:val="0"/>
          <w:sz w:val="24"/>
          <w:lang w:val="en-US" w:eastAsia="en-US"/>
        </w:rPr>
        <w:t>6</w:t>
      </w:r>
      <w:r w:rsidR="00207B9E" w:rsidRPr="00602782">
        <w:rPr>
          <w:rFonts w:eastAsia="MS Mincho" w:cs="Arial"/>
          <w:kern w:val="0"/>
          <w:sz w:val="24"/>
          <w:lang w:val="en-US" w:eastAsia="en-US"/>
        </w:rPr>
        <w:t>0</w:t>
      </w:r>
      <w:r w:rsidR="001A17B7">
        <w:rPr>
          <w:rFonts w:eastAsia="MS Mincho" w:cs="Arial"/>
          <w:kern w:val="0"/>
          <w:sz w:val="24"/>
          <w:lang w:val="en-US" w:eastAsia="en-US"/>
        </w:rPr>
        <w:t>265</w:t>
      </w:r>
    </w:p>
    <w:p w14:paraId="6BFA1810" w14:textId="77777777" w:rsidR="00A20B23" w:rsidRPr="00721F22" w:rsidRDefault="00A20B23" w:rsidP="00A20B23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721F22">
        <w:rPr>
          <w:rFonts w:eastAsia="MS Mincho" w:cs="Arial"/>
          <w:kern w:val="0"/>
          <w:sz w:val="24"/>
          <w:lang w:val="en-US" w:eastAsia="en-US"/>
        </w:rPr>
        <w:t>1</w:t>
      </w:r>
      <w:r>
        <w:rPr>
          <w:rFonts w:eastAsia="MS Mincho" w:cs="Arial"/>
          <w:kern w:val="0"/>
          <w:sz w:val="24"/>
          <w:lang w:val="en-US" w:eastAsia="en-US"/>
        </w:rPr>
        <w:t>5</w:t>
      </w:r>
      <w:r w:rsidRPr="00721F22">
        <w:rPr>
          <w:rFonts w:eastAsia="MS Mincho" w:cs="Arial"/>
          <w:kern w:val="0"/>
          <w:sz w:val="24"/>
          <w:lang w:val="en-US" w:eastAsia="en-US"/>
        </w:rPr>
        <w:t>-</w:t>
      </w:r>
      <w:r>
        <w:rPr>
          <w:rFonts w:eastAsia="MS Mincho" w:cs="Arial"/>
          <w:kern w:val="0"/>
          <w:sz w:val="24"/>
          <w:lang w:val="en-US" w:eastAsia="en-US"/>
        </w:rPr>
        <w:t>19</w:t>
      </w:r>
      <w:r w:rsidRPr="00721F22">
        <w:rPr>
          <w:rFonts w:eastAsia="MS Mincho" w:cs="Arial"/>
          <w:kern w:val="0"/>
          <w:sz w:val="24"/>
          <w:lang w:val="en-US" w:eastAsia="en-US"/>
        </w:rPr>
        <w:t xml:space="preserve"> </w:t>
      </w:r>
      <w:r>
        <w:rPr>
          <w:rFonts w:eastAsia="MS Mincho" w:cs="Arial"/>
          <w:kern w:val="0"/>
          <w:sz w:val="24"/>
          <w:lang w:val="en-US" w:eastAsia="en-US"/>
        </w:rPr>
        <w:t>February</w:t>
      </w:r>
      <w:r w:rsidRPr="00721F22">
        <w:rPr>
          <w:rFonts w:eastAsia="MS Mincho" w:cs="Arial"/>
          <w:kern w:val="0"/>
          <w:sz w:val="24"/>
          <w:lang w:val="en-US" w:eastAsia="en-US"/>
        </w:rPr>
        <w:t xml:space="preserve"> 2016</w:t>
      </w:r>
    </w:p>
    <w:p w14:paraId="747A1D6A" w14:textId="77777777" w:rsidR="00A20B23" w:rsidRPr="00BD21BC" w:rsidRDefault="00A20B23" w:rsidP="00A20B23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lang w:val="en-US" w:eastAsia="en-US"/>
        </w:rPr>
      </w:pPr>
      <w:r w:rsidRPr="000B6501">
        <w:rPr>
          <w:rFonts w:eastAsia="MS Mincho" w:cs="Arial"/>
          <w:kern w:val="0"/>
          <w:sz w:val="24"/>
          <w:lang w:val="en-US" w:eastAsia="en-US"/>
        </w:rPr>
        <w:t>St Julian’s, Malta</w:t>
      </w:r>
    </w:p>
    <w:p w14:paraId="586D411C" w14:textId="77777777" w:rsidR="00BD21BC" w:rsidRPr="00207B9E" w:rsidRDefault="00BD21BC" w:rsidP="00BD21BC">
      <w:pPr>
        <w:pStyle w:val="Title"/>
        <w:pBdr>
          <w:bottom w:val="single" w:sz="4" w:space="1" w:color="auto"/>
        </w:pBdr>
        <w:tabs>
          <w:tab w:val="left" w:pos="2085"/>
        </w:tabs>
        <w:spacing w:after="0"/>
        <w:jc w:val="left"/>
        <w:rPr>
          <w:rFonts w:cs="Arial"/>
          <w:lang w:val="en-US" w:eastAsia="ja-JP"/>
        </w:rPr>
      </w:pPr>
      <w:r w:rsidRPr="00207B9E">
        <w:rPr>
          <w:rFonts w:cs="Arial"/>
          <w:lang w:val="en-US" w:eastAsia="ja-JP"/>
        </w:rPr>
        <w:tab/>
      </w:r>
    </w:p>
    <w:p w14:paraId="7267C242" w14:textId="0E43AAB0" w:rsidR="00BD21BC" w:rsidRPr="00207B9E" w:rsidRDefault="00BD21BC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207B9E">
        <w:rPr>
          <w:rFonts w:cs="Arial"/>
          <w:b/>
          <w:sz w:val="24"/>
          <w:lang w:val="en-US"/>
        </w:rPr>
        <w:t xml:space="preserve">Source:                    </w:t>
      </w:r>
      <w:r w:rsidRPr="00207B9E">
        <w:rPr>
          <w:rFonts w:cs="Arial"/>
          <w:b/>
          <w:sz w:val="24"/>
          <w:lang w:val="en-US" w:eastAsia="ja-JP"/>
        </w:rPr>
        <w:tab/>
        <w:t>Ericsson</w:t>
      </w:r>
    </w:p>
    <w:p w14:paraId="11945E2F" w14:textId="1F7D43F9" w:rsidR="00BD21BC" w:rsidRPr="00207B9E" w:rsidRDefault="00BD21BC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cs="Arial"/>
          <w:b/>
          <w:sz w:val="24"/>
          <w:lang w:val="en-US" w:eastAsia="ja-JP"/>
        </w:rPr>
      </w:pPr>
      <w:r w:rsidRPr="00207B9E">
        <w:rPr>
          <w:rFonts w:cs="Arial"/>
          <w:b/>
          <w:sz w:val="24"/>
          <w:lang w:val="en-US"/>
        </w:rPr>
        <w:t xml:space="preserve">Title:  </w:t>
      </w:r>
      <w:r w:rsidRPr="00207B9E">
        <w:rPr>
          <w:rFonts w:cs="Arial"/>
          <w:b/>
          <w:sz w:val="24"/>
          <w:lang w:val="en-US"/>
        </w:rPr>
        <w:tab/>
      </w:r>
      <w:r w:rsidRPr="00207B9E">
        <w:rPr>
          <w:rFonts w:cs="Arial"/>
          <w:b/>
          <w:sz w:val="24"/>
          <w:lang w:val="en-US" w:eastAsia="ja-JP"/>
        </w:rPr>
        <w:t>N</w:t>
      </w:r>
      <w:r w:rsidR="00DE35EB" w:rsidRPr="00207B9E">
        <w:rPr>
          <w:rFonts w:cs="Arial"/>
          <w:b/>
          <w:sz w:val="24"/>
          <w:lang w:val="en-US" w:eastAsia="ja-JP"/>
        </w:rPr>
        <w:t>B-</w:t>
      </w:r>
      <w:proofErr w:type="spellStart"/>
      <w:r w:rsidR="001F6DF3" w:rsidRPr="00207B9E">
        <w:rPr>
          <w:rFonts w:cs="Arial"/>
          <w:b/>
          <w:sz w:val="24"/>
          <w:lang w:val="en-US" w:eastAsia="ja-JP"/>
        </w:rPr>
        <w:t>IoT</w:t>
      </w:r>
      <w:proofErr w:type="spellEnd"/>
      <w:r w:rsidR="00DE35EB" w:rsidRPr="00207B9E">
        <w:rPr>
          <w:rFonts w:cs="Arial"/>
          <w:b/>
          <w:sz w:val="24"/>
          <w:lang w:val="en-US" w:eastAsia="ja-JP"/>
        </w:rPr>
        <w:t xml:space="preserve"> </w:t>
      </w:r>
      <w:r w:rsidR="00D343B8" w:rsidRPr="00207B9E">
        <w:rPr>
          <w:rFonts w:cs="Arial"/>
          <w:b/>
          <w:sz w:val="24"/>
          <w:lang w:val="en-US" w:eastAsia="ja-JP"/>
        </w:rPr>
        <w:t>–</w:t>
      </w:r>
      <w:r w:rsidR="00DE35EB" w:rsidRPr="00207B9E">
        <w:rPr>
          <w:rFonts w:cs="Arial"/>
          <w:b/>
          <w:sz w:val="24"/>
          <w:lang w:val="en-US" w:eastAsia="ja-JP"/>
        </w:rPr>
        <w:t xml:space="preserve"> </w:t>
      </w:r>
      <w:r w:rsidR="004519D5" w:rsidRPr="00207B9E">
        <w:rPr>
          <w:rFonts w:cs="Arial"/>
          <w:b/>
          <w:sz w:val="24"/>
          <w:lang w:val="en-US" w:eastAsia="ja-JP"/>
        </w:rPr>
        <w:t>Support for operation with Multiple PRBs</w:t>
      </w:r>
    </w:p>
    <w:p w14:paraId="03EDDC76" w14:textId="77777777" w:rsidR="00BD21BC" w:rsidRPr="00207B9E" w:rsidRDefault="00BD21BC" w:rsidP="00BD21BC">
      <w:pPr>
        <w:keepNext/>
        <w:tabs>
          <w:tab w:val="left" w:pos="2552"/>
        </w:tabs>
        <w:rPr>
          <w:rFonts w:cs="Arial"/>
          <w:b/>
          <w:sz w:val="24"/>
          <w:lang w:val="en-US" w:eastAsia="ja-JP"/>
        </w:rPr>
      </w:pPr>
      <w:r w:rsidRPr="00207B9E">
        <w:rPr>
          <w:rFonts w:cs="Arial"/>
          <w:b/>
          <w:sz w:val="24"/>
          <w:lang w:val="en-US"/>
        </w:rPr>
        <w:t xml:space="preserve">Document for:        </w:t>
      </w:r>
      <w:r w:rsidRPr="00207B9E">
        <w:rPr>
          <w:rFonts w:cs="Arial"/>
          <w:b/>
          <w:sz w:val="24"/>
          <w:lang w:val="en-US" w:eastAsia="ja-JP"/>
        </w:rPr>
        <w:tab/>
        <w:t>Discussion and decision</w:t>
      </w:r>
    </w:p>
    <w:p w14:paraId="130780DC" w14:textId="66AFF4B0" w:rsidR="00A675B4" w:rsidRPr="00DF438D" w:rsidRDefault="00BD21BC" w:rsidP="00BD21BC">
      <w:pPr>
        <w:keepNext/>
        <w:tabs>
          <w:tab w:val="left" w:pos="2552"/>
        </w:tabs>
        <w:rPr>
          <w:lang w:val="en-US"/>
        </w:rPr>
      </w:pPr>
      <w:r w:rsidRPr="00207B9E">
        <w:rPr>
          <w:rFonts w:cs="Arial"/>
          <w:b/>
          <w:sz w:val="24"/>
          <w:lang w:val="en-US"/>
        </w:rPr>
        <w:t xml:space="preserve">Agenda Item:         </w:t>
      </w:r>
      <w:r w:rsidRPr="00207B9E">
        <w:rPr>
          <w:rFonts w:cs="Arial"/>
          <w:b/>
          <w:sz w:val="24"/>
          <w:lang w:val="en-US"/>
        </w:rPr>
        <w:tab/>
      </w:r>
      <w:r w:rsidR="00A20B23">
        <w:rPr>
          <w:rFonts w:cs="Arial"/>
          <w:b/>
          <w:sz w:val="24"/>
          <w:lang w:val="en-US"/>
        </w:rPr>
        <w:t>7.</w:t>
      </w:r>
      <w:r w:rsidR="00207B9E" w:rsidRPr="00207B9E">
        <w:rPr>
          <w:rFonts w:cs="Arial"/>
          <w:b/>
          <w:sz w:val="24"/>
          <w:lang w:val="en-US"/>
        </w:rPr>
        <w:t>2.1.1.3</w:t>
      </w:r>
      <w:r w:rsidRPr="00DF438D">
        <w:rPr>
          <w:rFonts w:cs="Arial"/>
          <w:b/>
          <w:sz w:val="24"/>
          <w:lang w:val="en-US"/>
        </w:rPr>
        <w:tab/>
      </w:r>
      <w:r w:rsidR="00D13E68" w:rsidRPr="00DF438D">
        <w:rPr>
          <w:lang w:val="en-US"/>
        </w:rPr>
        <w:tab/>
      </w:r>
    </w:p>
    <w:p w14:paraId="577D267A" w14:textId="77777777" w:rsidR="00683F57" w:rsidRDefault="00683F57" w:rsidP="00683F57">
      <w:pPr>
        <w:pStyle w:val="Heading1"/>
      </w:pPr>
      <w:bookmarkStart w:id="0" w:name="_Ref409106980"/>
      <w:r w:rsidRPr="00763114">
        <w:t>Introduction</w:t>
      </w:r>
      <w:bookmarkEnd w:id="0"/>
    </w:p>
    <w:p w14:paraId="16C3BD15" w14:textId="43805C54" w:rsidR="0052438A" w:rsidRPr="004B486D" w:rsidRDefault="0052438A" w:rsidP="0052438A">
      <w:pPr>
        <w:pStyle w:val="BodyText"/>
        <w:rPr>
          <w:lang w:val="en-US"/>
        </w:rPr>
      </w:pPr>
      <w:r>
        <w:rPr>
          <w:lang w:val="en-US"/>
        </w:rPr>
        <w:t>At RAN#69</w:t>
      </w:r>
      <w:r w:rsidRPr="00FE1F13">
        <w:rPr>
          <w:lang w:val="en-US"/>
        </w:rPr>
        <w:t xml:space="preserve">, a new </w:t>
      </w:r>
      <w:r>
        <w:rPr>
          <w:lang w:val="en-US"/>
        </w:rPr>
        <w:t>work item</w:t>
      </w:r>
      <w:r w:rsidRPr="00FE1F13">
        <w:rPr>
          <w:lang w:val="en-US"/>
        </w:rPr>
        <w:t xml:space="preserve"> named </w:t>
      </w:r>
      <w:proofErr w:type="spellStart"/>
      <w:r w:rsidRPr="00D9057B">
        <w:rPr>
          <w:i/>
          <w:lang w:val="en-US"/>
        </w:rPr>
        <w:t>NarrowBand</w:t>
      </w:r>
      <w:proofErr w:type="spellEnd"/>
      <w:r w:rsidRPr="00D9057B">
        <w:rPr>
          <w:i/>
          <w:lang w:val="en-US"/>
        </w:rPr>
        <w:t xml:space="preserve"> IOT (NB-</w:t>
      </w:r>
      <w:proofErr w:type="spellStart"/>
      <w:r w:rsidRPr="00D9057B">
        <w:rPr>
          <w:i/>
          <w:lang w:val="en-US"/>
        </w:rPr>
        <w:t>I</w:t>
      </w:r>
      <w:r w:rsidR="00A546B8">
        <w:rPr>
          <w:i/>
          <w:lang w:val="en-US"/>
        </w:rPr>
        <w:t>o</w:t>
      </w:r>
      <w:r w:rsidRPr="00D9057B">
        <w:rPr>
          <w:i/>
          <w:lang w:val="en-US"/>
        </w:rPr>
        <w:t>T</w:t>
      </w:r>
      <w:proofErr w:type="spellEnd"/>
      <w:r w:rsidRPr="00D9057B">
        <w:rPr>
          <w:i/>
          <w:lang w:val="en-US"/>
        </w:rPr>
        <w:t>)</w:t>
      </w:r>
      <w:r>
        <w:rPr>
          <w:lang w:val="en-US"/>
        </w:rPr>
        <w:t xml:space="preserve"> was approved, see</w:t>
      </w:r>
      <w:r w:rsidR="00594E36">
        <w:rPr>
          <w:lang w:val="en-US"/>
        </w:rPr>
        <w:t xml:space="preserve"> </w:t>
      </w:r>
      <w:r w:rsidR="009700FD">
        <w:rPr>
          <w:lang w:val="en-US"/>
        </w:rPr>
        <w:fldChar w:fldCharType="begin"/>
      </w:r>
      <w:r w:rsidR="009700FD">
        <w:rPr>
          <w:lang w:val="en-US"/>
        </w:rPr>
        <w:instrText xml:space="preserve"> REF _Ref433894019 \r \h </w:instrText>
      </w:r>
      <w:r w:rsidR="009700FD">
        <w:rPr>
          <w:lang w:val="en-US"/>
        </w:rPr>
      </w:r>
      <w:r w:rsidR="009700FD">
        <w:rPr>
          <w:lang w:val="en-US"/>
        </w:rPr>
        <w:fldChar w:fldCharType="separate"/>
      </w:r>
      <w:r w:rsidR="00745C67">
        <w:rPr>
          <w:lang w:val="en-US"/>
        </w:rPr>
        <w:t>[1]</w:t>
      </w:r>
      <w:r w:rsidR="009700FD">
        <w:rPr>
          <w:lang w:val="en-US"/>
        </w:rPr>
        <w:fldChar w:fldCharType="end"/>
      </w:r>
      <w:r w:rsidRPr="00FE1F13">
        <w:rPr>
          <w:lang w:val="en-US"/>
        </w:rPr>
        <w:t xml:space="preserve">. </w:t>
      </w:r>
      <w:r w:rsidRPr="004B486D">
        <w:rPr>
          <w:lang w:val="en-US"/>
        </w:rPr>
        <w:t>The objective is to specify a radio access for cellu</w:t>
      </w:r>
      <w:r>
        <w:rPr>
          <w:lang w:val="en-US"/>
        </w:rPr>
        <w:t xml:space="preserve">lar internet of things </w:t>
      </w:r>
      <w:r w:rsidRPr="004B486D">
        <w:rPr>
          <w:lang w:val="en-US"/>
        </w:rPr>
        <w:t>that addresses improved indoor coverage, support for massive number of low throughput devices, low delay sensitivity, ultra-low device cost, low device power consumption and (op</w:t>
      </w:r>
      <w:r>
        <w:rPr>
          <w:lang w:val="en-US"/>
        </w:rPr>
        <w:t xml:space="preserve">timized) network architecture. </w:t>
      </w:r>
      <w:r w:rsidR="00C937D7">
        <w:rPr>
          <w:lang w:val="en-US"/>
        </w:rPr>
        <w:t xml:space="preserve">At RAN#70, a revised work item description was approved, see </w:t>
      </w:r>
      <w:r w:rsidR="00C937D7" w:rsidRPr="00300AC8">
        <w:rPr>
          <w:lang w:val="en-US"/>
        </w:rPr>
        <w:t>[2].</w:t>
      </w:r>
    </w:p>
    <w:p w14:paraId="6E398E9D" w14:textId="77777777" w:rsidR="0052438A" w:rsidRPr="004B486D" w:rsidRDefault="0052438A" w:rsidP="0052438A">
      <w:pPr>
        <w:pStyle w:val="BodyText"/>
        <w:rPr>
          <w:lang w:val="en-US"/>
        </w:rPr>
      </w:pPr>
      <w:r w:rsidRPr="004B486D">
        <w:rPr>
          <w:lang w:val="en-US"/>
        </w:rPr>
        <w:t xml:space="preserve">NB-IOT should support 3 different modes of operation: </w:t>
      </w:r>
    </w:p>
    <w:p w14:paraId="312121E2" w14:textId="64088AE6" w:rsidR="0052438A" w:rsidRPr="004B486D" w:rsidRDefault="0052438A" w:rsidP="00602782">
      <w:pPr>
        <w:pStyle w:val="BodyText"/>
        <w:numPr>
          <w:ilvl w:val="0"/>
          <w:numId w:val="20"/>
        </w:numPr>
        <w:rPr>
          <w:lang w:val="en-US"/>
        </w:rPr>
      </w:pPr>
      <w:r>
        <w:rPr>
          <w:lang w:val="en-US"/>
        </w:rPr>
        <w:t>“</w:t>
      </w:r>
      <w:r w:rsidRPr="004B486D">
        <w:rPr>
          <w:lang w:val="en-US"/>
        </w:rPr>
        <w:t>Stand-alon</w:t>
      </w:r>
      <w:r>
        <w:rPr>
          <w:lang w:val="en-US"/>
        </w:rPr>
        <w:t>e operation”</w:t>
      </w:r>
      <w:r w:rsidRPr="004B486D">
        <w:rPr>
          <w:lang w:val="en-US"/>
        </w:rPr>
        <w:t xml:space="preserve"> utilizing for example the spectrum currently being used by GERAN systems as a replacement of one or more GSM carriers</w:t>
      </w:r>
      <w:r w:rsidR="006D4D90">
        <w:t xml:space="preserve">, as well as scattered spectrum for potential </w:t>
      </w:r>
      <w:proofErr w:type="spellStart"/>
      <w:r w:rsidR="006D4D90">
        <w:t>IoT</w:t>
      </w:r>
      <w:proofErr w:type="spellEnd"/>
      <w:r w:rsidR="006D4D90">
        <w:t xml:space="preserve"> deployment.</w:t>
      </w:r>
    </w:p>
    <w:p w14:paraId="5F1DB6E3" w14:textId="465668CB" w:rsidR="0052438A" w:rsidRPr="004B486D" w:rsidRDefault="0052438A" w:rsidP="00602782">
      <w:pPr>
        <w:pStyle w:val="BodyText"/>
        <w:numPr>
          <w:ilvl w:val="0"/>
          <w:numId w:val="20"/>
        </w:numPr>
        <w:rPr>
          <w:lang w:val="en-US"/>
        </w:rPr>
      </w:pPr>
      <w:r>
        <w:rPr>
          <w:lang w:val="en-US"/>
        </w:rPr>
        <w:t>“Guard band operation”</w:t>
      </w:r>
      <w:r w:rsidRPr="004B486D">
        <w:rPr>
          <w:lang w:val="en-US"/>
        </w:rPr>
        <w:t xml:space="preserve"> utilizing the unused resource blocks within a LTE carrier’s guard-band </w:t>
      </w:r>
    </w:p>
    <w:p w14:paraId="11FE0FDD" w14:textId="7BFF0BA2" w:rsidR="0052438A" w:rsidRDefault="0052438A" w:rsidP="00602782">
      <w:pPr>
        <w:pStyle w:val="BodyText"/>
        <w:numPr>
          <w:ilvl w:val="0"/>
          <w:numId w:val="20"/>
        </w:numPr>
        <w:rPr>
          <w:lang w:val="en-US"/>
        </w:rPr>
      </w:pPr>
      <w:r>
        <w:rPr>
          <w:lang w:val="en-US"/>
        </w:rPr>
        <w:t>“In-band operation”</w:t>
      </w:r>
      <w:r w:rsidRPr="004B486D">
        <w:rPr>
          <w:lang w:val="en-US"/>
        </w:rPr>
        <w:t xml:space="preserve"> utilizing resource blocks within a normal LTE carrier</w:t>
      </w:r>
    </w:p>
    <w:p w14:paraId="7B98E0F7" w14:textId="5359E9BA" w:rsidR="00DD2156" w:rsidRDefault="006D4D90" w:rsidP="006D4D90">
      <w:pPr>
        <w:ind w:right="-99"/>
        <w:rPr>
          <w:bCs/>
        </w:rPr>
      </w:pPr>
      <w:r>
        <w:rPr>
          <w:bCs/>
        </w:rPr>
        <w:t>NB-</w:t>
      </w:r>
      <w:proofErr w:type="spellStart"/>
      <w:r>
        <w:rPr>
          <w:bCs/>
        </w:rPr>
        <w:t>IoT</w:t>
      </w:r>
      <w:proofErr w:type="spellEnd"/>
      <w:r>
        <w:rPr>
          <w:bCs/>
        </w:rPr>
        <w:t xml:space="preserve"> will support 180 kHz UE RF bandwidth for both d</w:t>
      </w:r>
      <w:r w:rsidR="008D3AC4">
        <w:rPr>
          <w:bCs/>
        </w:rPr>
        <w:t xml:space="preserve">ownlink and uplink. </w:t>
      </w:r>
    </w:p>
    <w:p w14:paraId="3B68587E" w14:textId="2414ECD2" w:rsidR="00D343B8" w:rsidRDefault="00D343B8" w:rsidP="006D4D90">
      <w:pPr>
        <w:ind w:right="-99"/>
        <w:rPr>
          <w:bCs/>
        </w:rPr>
      </w:pPr>
      <w:r>
        <w:rPr>
          <w:bCs/>
        </w:rPr>
        <w:t xml:space="preserve">From network perspectives, for the in-band operation it is desirable to </w:t>
      </w:r>
      <w:r w:rsidR="00F57A5D">
        <w:rPr>
          <w:bCs/>
        </w:rPr>
        <w:t xml:space="preserve">be able to </w:t>
      </w:r>
      <w:r>
        <w:rPr>
          <w:bCs/>
        </w:rPr>
        <w:t>allocate multiple PRBs for serving NB-</w:t>
      </w:r>
      <w:proofErr w:type="spellStart"/>
      <w:r>
        <w:rPr>
          <w:bCs/>
        </w:rPr>
        <w:t>IoT</w:t>
      </w:r>
      <w:proofErr w:type="spellEnd"/>
      <w:r>
        <w:rPr>
          <w:bCs/>
        </w:rPr>
        <w:t xml:space="preserve"> traffic</w:t>
      </w:r>
      <w:r w:rsidR="004E6E02">
        <w:rPr>
          <w:bCs/>
        </w:rPr>
        <w:t xml:space="preserve"> during LTE off-peak hours</w:t>
      </w:r>
      <w:r w:rsidR="00DC3E9C">
        <w:rPr>
          <w:bCs/>
        </w:rPr>
        <w:t xml:space="preserve"> when the LTE traffic volume is low</w:t>
      </w:r>
      <w:r w:rsidR="004E6E02">
        <w:rPr>
          <w:bCs/>
        </w:rPr>
        <w:t xml:space="preserve">. </w:t>
      </w:r>
      <w:r w:rsidR="00DC3E9C">
        <w:rPr>
          <w:bCs/>
        </w:rPr>
        <w:t>This feature may be helpful, for example, when over-the-air firmware updates need to be pushed down to a massive number of devices in a cell.</w:t>
      </w:r>
    </w:p>
    <w:p w14:paraId="51AB74F3" w14:textId="7881AD78" w:rsidR="00E43A10" w:rsidRDefault="00E43A10" w:rsidP="00E43A10">
      <w:pPr>
        <w:ind w:right="-99"/>
        <w:rPr>
          <w:bCs/>
        </w:rPr>
      </w:pPr>
      <w:r>
        <w:rPr>
          <w:bCs/>
        </w:rPr>
        <w:t>In RAN1 NB-</w:t>
      </w:r>
      <w:proofErr w:type="spellStart"/>
      <w:r>
        <w:rPr>
          <w:bCs/>
        </w:rPr>
        <w:t>IoT</w:t>
      </w:r>
      <w:proofErr w:type="spellEnd"/>
      <w:r>
        <w:rPr>
          <w:bCs/>
        </w:rPr>
        <w:t xml:space="preserve"> Ad-Hoc, the following way-forward </w:t>
      </w:r>
      <w:r w:rsidR="009E592A">
        <w:rPr>
          <w:bCs/>
        </w:rPr>
        <w:t xml:space="preserve">on the support of </w:t>
      </w:r>
      <w:r w:rsidR="009E592A">
        <w:rPr>
          <w:lang w:val="en-US"/>
        </w:rPr>
        <w:t>m</w:t>
      </w:r>
      <w:r w:rsidR="009E592A" w:rsidRPr="00E43A10">
        <w:rPr>
          <w:lang w:val="en-US"/>
        </w:rPr>
        <w:t>ultiple NB-</w:t>
      </w:r>
      <w:proofErr w:type="spellStart"/>
      <w:r w:rsidR="009E592A" w:rsidRPr="00E43A10">
        <w:rPr>
          <w:lang w:val="en-US"/>
        </w:rPr>
        <w:t>IoT</w:t>
      </w:r>
      <w:proofErr w:type="spellEnd"/>
      <w:r w:rsidR="009E592A" w:rsidRPr="00E43A10">
        <w:rPr>
          <w:lang w:val="en-US"/>
        </w:rPr>
        <w:t xml:space="preserve"> carriers </w:t>
      </w:r>
      <w:r>
        <w:rPr>
          <w:bCs/>
        </w:rPr>
        <w:t>was agreed.</w:t>
      </w:r>
    </w:p>
    <w:p w14:paraId="6EE14BB1" w14:textId="39B280EB" w:rsidR="00E43A10" w:rsidRPr="00E43A10" w:rsidRDefault="00E43A10" w:rsidP="00E43A10">
      <w:pPr>
        <w:pStyle w:val="ListParagraph"/>
        <w:numPr>
          <w:ilvl w:val="0"/>
          <w:numId w:val="24"/>
        </w:numPr>
        <w:ind w:right="-99"/>
        <w:rPr>
          <w:bCs/>
        </w:rPr>
      </w:pPr>
      <w:r w:rsidRPr="00E43A10">
        <w:rPr>
          <w:lang w:val="en-US"/>
        </w:rPr>
        <w:t>Multiple NB-</w:t>
      </w:r>
      <w:proofErr w:type="spellStart"/>
      <w:r w:rsidRPr="00E43A10">
        <w:rPr>
          <w:lang w:val="en-US"/>
        </w:rPr>
        <w:t>IoT</w:t>
      </w:r>
      <w:proofErr w:type="spellEnd"/>
      <w:r w:rsidRPr="00E43A10">
        <w:rPr>
          <w:lang w:val="en-US"/>
        </w:rPr>
        <w:t xml:space="preserve"> carriers operation for NB-</w:t>
      </w:r>
      <w:proofErr w:type="spellStart"/>
      <w:r w:rsidRPr="00E43A10">
        <w:rPr>
          <w:lang w:val="en-US"/>
        </w:rPr>
        <w:t>IoT</w:t>
      </w:r>
      <w:proofErr w:type="spellEnd"/>
      <w:r w:rsidRPr="00E43A10">
        <w:rPr>
          <w:lang w:val="en-US"/>
        </w:rPr>
        <w:t xml:space="preserve"> is supported at least for in-band, guard-band operation modes</w:t>
      </w:r>
    </w:p>
    <w:p w14:paraId="6F2167F6" w14:textId="77777777" w:rsidR="00E43A10" w:rsidRDefault="00E43A10" w:rsidP="00E43A10">
      <w:pPr>
        <w:pStyle w:val="ListParagraph"/>
        <w:numPr>
          <w:ilvl w:val="0"/>
          <w:numId w:val="21"/>
        </w:numPr>
        <w:tabs>
          <w:tab w:val="left" w:pos="900"/>
        </w:tabs>
        <w:ind w:right="-99"/>
        <w:rPr>
          <w:lang w:val="en-US"/>
        </w:rPr>
      </w:pPr>
      <w:r w:rsidRPr="00E43A10">
        <w:rPr>
          <w:lang w:val="en-US"/>
        </w:rPr>
        <w:t>FFS: Define one NB-</w:t>
      </w:r>
      <w:proofErr w:type="spellStart"/>
      <w:r w:rsidRPr="00E43A10">
        <w:rPr>
          <w:lang w:val="en-US"/>
        </w:rPr>
        <w:t>IoT</w:t>
      </w:r>
      <w:proofErr w:type="spellEnd"/>
      <w:r w:rsidRPr="00E43A10">
        <w:rPr>
          <w:lang w:val="en-US"/>
        </w:rPr>
        <w:t xml:space="preserve"> PRB containing NB-PSS/SSS and NB-PBCH as the anchor PRB</w:t>
      </w:r>
    </w:p>
    <w:p w14:paraId="288C6C1D" w14:textId="77777777" w:rsidR="00E43A10" w:rsidRDefault="00E43A10" w:rsidP="00E43A10">
      <w:pPr>
        <w:pStyle w:val="ListParagraph"/>
        <w:numPr>
          <w:ilvl w:val="1"/>
          <w:numId w:val="21"/>
        </w:numPr>
        <w:tabs>
          <w:tab w:val="left" w:pos="900"/>
        </w:tabs>
        <w:ind w:right="-99"/>
        <w:rPr>
          <w:lang w:val="en-US"/>
        </w:rPr>
      </w:pPr>
      <w:r w:rsidRPr="00E43A10">
        <w:rPr>
          <w:lang w:val="en-US"/>
        </w:rPr>
        <w:t>FFS: which PRB is defined as the anchor PRB</w:t>
      </w:r>
    </w:p>
    <w:p w14:paraId="253A7240" w14:textId="77777777" w:rsidR="00481C6F" w:rsidRDefault="00E43A10" w:rsidP="00481C6F">
      <w:pPr>
        <w:pStyle w:val="ListParagraph"/>
        <w:numPr>
          <w:ilvl w:val="0"/>
          <w:numId w:val="21"/>
        </w:numPr>
        <w:tabs>
          <w:tab w:val="left" w:pos="900"/>
        </w:tabs>
        <w:ind w:right="-99"/>
        <w:rPr>
          <w:lang w:val="en-US"/>
        </w:rPr>
      </w:pPr>
      <w:r w:rsidRPr="00E43A10">
        <w:rPr>
          <w:lang w:val="en-US"/>
        </w:rPr>
        <w:t>Additional PRBs are configured by MIB and/or SIB and/or RRC signaling</w:t>
      </w:r>
    </w:p>
    <w:p w14:paraId="43C1885D" w14:textId="77777777" w:rsidR="00481C6F" w:rsidRDefault="00E43A10" w:rsidP="00481C6F">
      <w:pPr>
        <w:pStyle w:val="ListParagraph"/>
        <w:numPr>
          <w:ilvl w:val="1"/>
          <w:numId w:val="21"/>
        </w:numPr>
        <w:tabs>
          <w:tab w:val="left" w:pos="900"/>
        </w:tabs>
        <w:ind w:right="-99"/>
        <w:rPr>
          <w:lang w:val="en-US"/>
        </w:rPr>
      </w:pPr>
      <w:r w:rsidRPr="00481C6F">
        <w:rPr>
          <w:lang w:val="en-US"/>
        </w:rPr>
        <w:t>If more than one PRBs are allocated in the in-band operation, not all of those PRBs need to satisfy 100 kHz channel raster requirements</w:t>
      </w:r>
    </w:p>
    <w:p w14:paraId="24DB6404" w14:textId="77777777" w:rsidR="00481C6F" w:rsidRDefault="00E43A10" w:rsidP="00481C6F">
      <w:pPr>
        <w:pStyle w:val="ListParagraph"/>
        <w:numPr>
          <w:ilvl w:val="1"/>
          <w:numId w:val="21"/>
        </w:numPr>
        <w:tabs>
          <w:tab w:val="left" w:pos="900"/>
        </w:tabs>
        <w:ind w:right="-99"/>
        <w:rPr>
          <w:lang w:val="en-US"/>
        </w:rPr>
      </w:pPr>
      <w:r w:rsidRPr="00481C6F">
        <w:rPr>
          <w:lang w:val="en-US"/>
        </w:rPr>
        <w:t>FFS: Detailed signaling</w:t>
      </w:r>
    </w:p>
    <w:p w14:paraId="7D5DC657" w14:textId="0F98AE6B" w:rsidR="00E43A10" w:rsidRPr="00481C6F" w:rsidRDefault="00E43A10" w:rsidP="00481C6F">
      <w:pPr>
        <w:pStyle w:val="ListParagraph"/>
        <w:numPr>
          <w:ilvl w:val="0"/>
          <w:numId w:val="21"/>
        </w:numPr>
        <w:tabs>
          <w:tab w:val="left" w:pos="900"/>
        </w:tabs>
        <w:ind w:right="-99"/>
        <w:rPr>
          <w:lang w:val="en-US"/>
        </w:rPr>
      </w:pPr>
      <w:r w:rsidRPr="00481C6F">
        <w:rPr>
          <w:lang w:val="en-US"/>
        </w:rPr>
        <w:t>FFS: Stand-alone operation</w:t>
      </w:r>
    </w:p>
    <w:p w14:paraId="259EC73D" w14:textId="794781D1" w:rsidR="00DC3E9C" w:rsidRDefault="00EE3D52" w:rsidP="00DC3E9C">
      <w:pPr>
        <w:pStyle w:val="BodyText"/>
      </w:pPr>
      <w:r>
        <w:t xml:space="preserve">In this contribution, we discuss the </w:t>
      </w:r>
      <w:r w:rsidR="00F57A5D">
        <w:t xml:space="preserve">support </w:t>
      </w:r>
      <w:r w:rsidR="00821EFA">
        <w:t>for</w:t>
      </w:r>
      <w:r w:rsidR="00F57A5D">
        <w:t xml:space="preserve"> utilizing </w:t>
      </w:r>
      <w:r w:rsidR="00821EFA">
        <w:t>multiple LTE PRBs</w:t>
      </w:r>
      <w:r w:rsidR="00626AF6">
        <w:t xml:space="preserve"> for serving NB-</w:t>
      </w:r>
      <w:proofErr w:type="spellStart"/>
      <w:r w:rsidR="00626AF6">
        <w:t>IoT</w:t>
      </w:r>
      <w:proofErr w:type="spellEnd"/>
      <w:r w:rsidR="00626AF6">
        <w:t xml:space="preserve"> traffic. S</w:t>
      </w:r>
      <w:r w:rsidR="00821EFA">
        <w:t>olution</w:t>
      </w:r>
      <w:r w:rsidR="00626AF6">
        <w:t>s</w:t>
      </w:r>
      <w:r w:rsidR="00821EFA">
        <w:t xml:space="preserve"> with minimum specification impact </w:t>
      </w:r>
      <w:r w:rsidR="00626AF6">
        <w:t>are considered</w:t>
      </w:r>
      <w:r w:rsidR="00821EFA">
        <w:t>.</w:t>
      </w:r>
    </w:p>
    <w:p w14:paraId="5A297BD7" w14:textId="794F87A0" w:rsidR="00792345" w:rsidRDefault="00A618E5" w:rsidP="00DC3E9C">
      <w:pPr>
        <w:pStyle w:val="Heading1"/>
      </w:pPr>
      <w:r>
        <w:t>Multiple PRBs for NB-</w:t>
      </w:r>
      <w:proofErr w:type="spellStart"/>
      <w:r>
        <w:t>IoT</w:t>
      </w:r>
      <w:proofErr w:type="spellEnd"/>
    </w:p>
    <w:p w14:paraId="5E350D77" w14:textId="34ABD9B0" w:rsidR="00DB558D" w:rsidRDefault="00A618E5" w:rsidP="00DB558D">
      <w:pPr>
        <w:ind w:right="-99"/>
        <w:rPr>
          <w:bCs/>
        </w:rPr>
      </w:pPr>
      <w:r w:rsidRPr="005630C3">
        <w:fldChar w:fldCharType="begin"/>
      </w:r>
      <w:r w:rsidRPr="005630C3">
        <w:instrText xml:space="preserve"> REF _Ref439851700 \h  \* MERGEFORMAT </w:instrText>
      </w:r>
      <w:r w:rsidRPr="005630C3">
        <w:fldChar w:fldCharType="separate"/>
      </w:r>
      <w:r w:rsidR="00745C67">
        <w:t>Figure 1</w:t>
      </w:r>
      <w:r w:rsidRPr="005630C3">
        <w:fldChar w:fldCharType="end"/>
      </w:r>
      <w:r w:rsidRPr="005630C3">
        <w:t xml:space="preserve"> illustrates the in</w:t>
      </w:r>
      <w:r w:rsidR="00E57F25">
        <w:t>-</w:t>
      </w:r>
      <w:r w:rsidRPr="005630C3">
        <w:t>band operation of NB-</w:t>
      </w:r>
      <w:proofErr w:type="spellStart"/>
      <w:r w:rsidRPr="005630C3">
        <w:t>IoT</w:t>
      </w:r>
      <w:proofErr w:type="spellEnd"/>
      <w:r w:rsidRPr="005630C3">
        <w:t xml:space="preserve">, in which one LTE PRB is used for </w:t>
      </w:r>
      <w:r w:rsidR="00DB558D">
        <w:t xml:space="preserve">deploying </w:t>
      </w:r>
      <w:r w:rsidRPr="005630C3">
        <w:t>NB-</w:t>
      </w:r>
      <w:proofErr w:type="spellStart"/>
      <w:r w:rsidRPr="005630C3">
        <w:t>IoT</w:t>
      </w:r>
      <w:proofErr w:type="spellEnd"/>
      <w:r w:rsidR="00DB558D">
        <w:t xml:space="preserve"> inside an LTE carrier</w:t>
      </w:r>
      <w:r w:rsidRPr="005630C3">
        <w:t>.</w:t>
      </w:r>
      <w:r w:rsidR="009E592A">
        <w:t xml:space="preserve"> </w:t>
      </w:r>
      <w:r w:rsidR="00DB558D">
        <w:rPr>
          <w:bCs/>
        </w:rPr>
        <w:t>D</w:t>
      </w:r>
      <w:r w:rsidR="009E592A">
        <w:rPr>
          <w:bCs/>
        </w:rPr>
        <w:t xml:space="preserve">uring LTE off-peak hours when the LTE traffic volume is low, </w:t>
      </w:r>
      <w:r w:rsidR="00DB558D">
        <w:rPr>
          <w:bCs/>
        </w:rPr>
        <w:t>it is desirable to be able to allocate additional PRBs for serving NB-</w:t>
      </w:r>
      <w:proofErr w:type="spellStart"/>
      <w:r w:rsidR="00DB558D">
        <w:rPr>
          <w:bCs/>
        </w:rPr>
        <w:t>IoT</w:t>
      </w:r>
      <w:proofErr w:type="spellEnd"/>
      <w:r w:rsidR="00DB558D">
        <w:rPr>
          <w:bCs/>
        </w:rPr>
        <w:t xml:space="preserve"> traffic. For example, over-the-air firmware updates may be pushed down to a massive number of NB-</w:t>
      </w:r>
      <w:proofErr w:type="spellStart"/>
      <w:r w:rsidR="00DB558D">
        <w:rPr>
          <w:bCs/>
        </w:rPr>
        <w:t>IoT</w:t>
      </w:r>
      <w:proofErr w:type="spellEnd"/>
      <w:r w:rsidR="00DB558D">
        <w:rPr>
          <w:bCs/>
        </w:rPr>
        <w:t xml:space="preserve"> devices in a cell during the middle of the night. </w:t>
      </w:r>
      <w:r w:rsidR="00DB558D">
        <w:rPr>
          <w:bCs/>
        </w:rPr>
        <w:fldChar w:fldCharType="begin"/>
      </w:r>
      <w:r w:rsidR="00DB558D">
        <w:rPr>
          <w:bCs/>
        </w:rPr>
        <w:instrText xml:space="preserve"> REF _Ref442275242 \h </w:instrText>
      </w:r>
      <w:r w:rsidR="00DB558D">
        <w:rPr>
          <w:bCs/>
        </w:rPr>
      </w:r>
      <w:r w:rsidR="00DB558D">
        <w:rPr>
          <w:bCs/>
        </w:rPr>
        <w:fldChar w:fldCharType="separate"/>
      </w:r>
      <w:r w:rsidR="00745C67">
        <w:t xml:space="preserve">Figure </w:t>
      </w:r>
      <w:r w:rsidR="00745C67">
        <w:rPr>
          <w:noProof/>
        </w:rPr>
        <w:t>2</w:t>
      </w:r>
      <w:r w:rsidR="00DB558D">
        <w:rPr>
          <w:bCs/>
        </w:rPr>
        <w:fldChar w:fldCharType="end"/>
      </w:r>
      <w:r w:rsidR="00DB558D">
        <w:rPr>
          <w:bCs/>
        </w:rPr>
        <w:t xml:space="preserve"> illustrates an example where additional PRBs are allocated for NB-</w:t>
      </w:r>
      <w:proofErr w:type="spellStart"/>
      <w:r w:rsidR="00DB558D">
        <w:rPr>
          <w:bCs/>
        </w:rPr>
        <w:t>IoT</w:t>
      </w:r>
      <w:proofErr w:type="spellEnd"/>
      <w:r w:rsidR="00DB558D">
        <w:rPr>
          <w:bCs/>
        </w:rPr>
        <w:t xml:space="preserve"> operation. Here, all the PRBs allocated for NB-</w:t>
      </w:r>
      <w:proofErr w:type="spellStart"/>
      <w:r w:rsidR="00DB558D">
        <w:rPr>
          <w:bCs/>
        </w:rPr>
        <w:t>IoT</w:t>
      </w:r>
      <w:proofErr w:type="spellEnd"/>
      <w:r w:rsidR="00DB558D">
        <w:rPr>
          <w:bCs/>
        </w:rPr>
        <w:t xml:space="preserve">, the original one and the additional ones, are all </w:t>
      </w:r>
      <w:proofErr w:type="spellStart"/>
      <w:r w:rsidR="00DB558D">
        <w:rPr>
          <w:bCs/>
        </w:rPr>
        <w:t>inband</w:t>
      </w:r>
      <w:proofErr w:type="spellEnd"/>
      <w:r w:rsidR="00DB558D">
        <w:rPr>
          <w:bCs/>
        </w:rPr>
        <w:t xml:space="preserve">. However in fact, the </w:t>
      </w:r>
      <w:r w:rsidR="0094663F">
        <w:rPr>
          <w:bCs/>
        </w:rPr>
        <w:t xml:space="preserve">availability of </w:t>
      </w:r>
      <w:r w:rsidR="00DB558D">
        <w:rPr>
          <w:bCs/>
        </w:rPr>
        <w:t xml:space="preserve">additional </w:t>
      </w:r>
      <w:proofErr w:type="spellStart"/>
      <w:r w:rsidR="007200FC">
        <w:rPr>
          <w:bCs/>
        </w:rPr>
        <w:t>inband</w:t>
      </w:r>
      <w:proofErr w:type="spellEnd"/>
      <w:r w:rsidR="007200FC">
        <w:rPr>
          <w:bCs/>
        </w:rPr>
        <w:t xml:space="preserve"> PRBs also benefit</w:t>
      </w:r>
      <w:r w:rsidR="0094663F">
        <w:rPr>
          <w:bCs/>
        </w:rPr>
        <w:t>s</w:t>
      </w:r>
      <w:r w:rsidR="007200FC">
        <w:rPr>
          <w:bCs/>
        </w:rPr>
        <w:t xml:space="preserve"> the guard band operation. As illustrated in </w:t>
      </w:r>
      <w:r w:rsidR="007200FC">
        <w:rPr>
          <w:bCs/>
        </w:rPr>
        <w:fldChar w:fldCharType="begin"/>
      </w:r>
      <w:r w:rsidR="007200FC">
        <w:rPr>
          <w:bCs/>
        </w:rPr>
        <w:instrText xml:space="preserve"> REF _Ref442275755 \h </w:instrText>
      </w:r>
      <w:r w:rsidR="007200FC">
        <w:rPr>
          <w:bCs/>
        </w:rPr>
      </w:r>
      <w:r w:rsidR="007200FC">
        <w:rPr>
          <w:bCs/>
        </w:rPr>
        <w:fldChar w:fldCharType="separate"/>
      </w:r>
      <w:r w:rsidR="00745C67">
        <w:t xml:space="preserve">Figure </w:t>
      </w:r>
      <w:r w:rsidR="00745C67">
        <w:rPr>
          <w:noProof/>
        </w:rPr>
        <w:t>3</w:t>
      </w:r>
      <w:r w:rsidR="007200FC">
        <w:rPr>
          <w:bCs/>
        </w:rPr>
        <w:fldChar w:fldCharType="end"/>
      </w:r>
      <w:r w:rsidR="007200FC">
        <w:rPr>
          <w:bCs/>
        </w:rPr>
        <w:t>, NB-</w:t>
      </w:r>
      <w:proofErr w:type="spellStart"/>
      <w:r w:rsidR="007200FC">
        <w:rPr>
          <w:bCs/>
        </w:rPr>
        <w:t>IoT</w:t>
      </w:r>
      <w:proofErr w:type="spellEnd"/>
      <w:r w:rsidR="007200FC">
        <w:rPr>
          <w:bCs/>
        </w:rPr>
        <w:t xml:space="preserve"> guard band operation can benefits from having additional LTE PRBs as capacity booster.</w:t>
      </w:r>
    </w:p>
    <w:p w14:paraId="20E61A1D" w14:textId="28B9675C" w:rsidR="00A618E5" w:rsidRDefault="009E592A" w:rsidP="00A618E5">
      <w:pPr>
        <w:pStyle w:val="Heading2"/>
        <w:numPr>
          <w:ilvl w:val="0"/>
          <w:numId w:val="0"/>
        </w:numPr>
        <w:ind w:left="576" w:hanging="576"/>
        <w:jc w:val="center"/>
        <w:rPr>
          <w:rFonts w:cs="Times New Roman"/>
          <w:bCs/>
          <w:sz w:val="20"/>
          <w:szCs w:val="20"/>
        </w:rPr>
      </w:pPr>
      <w:r w:rsidRPr="009E592A">
        <w:rPr>
          <w:noProof/>
          <w:lang w:val="en-US" w:eastAsia="zh-TW"/>
        </w:rPr>
        <w:lastRenderedPageBreak/>
        <w:drawing>
          <wp:inline distT="0" distB="0" distL="0" distR="0" wp14:anchorId="58900229" wp14:editId="5D15EE0F">
            <wp:extent cx="4810746" cy="184968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8447" cy="1852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ADCFDF" w14:textId="69C66750" w:rsidR="00A618E5" w:rsidRDefault="00A618E5" w:rsidP="00A618E5">
      <w:pPr>
        <w:pStyle w:val="Caption"/>
      </w:pPr>
      <w:bookmarkStart w:id="1" w:name="_Ref43985170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45C67">
        <w:rPr>
          <w:noProof/>
        </w:rPr>
        <w:t>1</w:t>
      </w:r>
      <w:r>
        <w:fldChar w:fldCharType="end"/>
      </w:r>
      <w:bookmarkEnd w:id="1"/>
      <w:r>
        <w:t>: NB-</w:t>
      </w:r>
      <w:proofErr w:type="spellStart"/>
      <w:r>
        <w:t>IoT</w:t>
      </w:r>
      <w:proofErr w:type="spellEnd"/>
      <w:r>
        <w:t xml:space="preserve"> deployed inside a normal LTE carrier (in-band operation). </w:t>
      </w:r>
    </w:p>
    <w:p w14:paraId="6F61B979" w14:textId="19F7ED0F" w:rsidR="00DB558D" w:rsidRDefault="00DB558D" w:rsidP="00DB558D">
      <w:pPr>
        <w:jc w:val="center"/>
      </w:pPr>
      <w:r w:rsidRPr="00DB558D">
        <w:rPr>
          <w:noProof/>
          <w:lang w:val="en-US" w:eastAsia="zh-TW"/>
        </w:rPr>
        <w:drawing>
          <wp:inline distT="0" distB="0" distL="0" distR="0" wp14:anchorId="77FE4E83" wp14:editId="65DD633C">
            <wp:extent cx="4754880" cy="1828203"/>
            <wp:effectExtent l="0" t="0" r="7620" b="63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118" cy="1830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3DA2F7" w14:textId="60509C2C" w:rsidR="00DB558D" w:rsidRDefault="00DB558D" w:rsidP="00DB558D">
      <w:pPr>
        <w:pStyle w:val="Caption"/>
      </w:pPr>
      <w:bookmarkStart w:id="2" w:name="_Ref44227524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45C67">
        <w:rPr>
          <w:noProof/>
        </w:rPr>
        <w:t>2</w:t>
      </w:r>
      <w:r>
        <w:fldChar w:fldCharType="end"/>
      </w:r>
      <w:bookmarkEnd w:id="2"/>
      <w:r>
        <w:t>: Using multiple PRBs for NB-</w:t>
      </w:r>
      <w:proofErr w:type="spellStart"/>
      <w:r>
        <w:t>IoT</w:t>
      </w:r>
      <w:proofErr w:type="spellEnd"/>
      <w:r>
        <w:t xml:space="preserve"> in-band operation.</w:t>
      </w:r>
    </w:p>
    <w:p w14:paraId="6E5674AF" w14:textId="5C3DEC70" w:rsidR="007200FC" w:rsidRDefault="007200FC" w:rsidP="007200FC">
      <w:pPr>
        <w:jc w:val="center"/>
      </w:pPr>
      <w:r w:rsidRPr="007200FC">
        <w:rPr>
          <w:noProof/>
          <w:lang w:val="en-US" w:eastAsia="zh-TW"/>
        </w:rPr>
        <w:drawing>
          <wp:inline distT="0" distB="0" distL="0" distR="0" wp14:anchorId="5D48CDB9" wp14:editId="425ED06C">
            <wp:extent cx="4673433" cy="179222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084" cy="1792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D8DA3E" w14:textId="02604B1D" w:rsidR="00104328" w:rsidRDefault="007200FC" w:rsidP="00593C0C">
      <w:pPr>
        <w:pStyle w:val="Caption"/>
      </w:pPr>
      <w:bookmarkStart w:id="3" w:name="_Ref44227575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45C67">
        <w:rPr>
          <w:noProof/>
        </w:rPr>
        <w:t>3</w:t>
      </w:r>
      <w:r>
        <w:fldChar w:fldCharType="end"/>
      </w:r>
      <w:bookmarkEnd w:id="3"/>
      <w:r>
        <w:t>: NB-</w:t>
      </w:r>
      <w:proofErr w:type="spellStart"/>
      <w:r>
        <w:t>IoT</w:t>
      </w:r>
      <w:proofErr w:type="spellEnd"/>
      <w:r>
        <w:t xml:space="preserve"> guard band operation enhanced by </w:t>
      </w:r>
      <w:r w:rsidR="0094663F">
        <w:t>using</w:t>
      </w:r>
      <w:r>
        <w:t xml:space="preserve"> LTE PRBs.</w:t>
      </w:r>
    </w:p>
    <w:p w14:paraId="6C0CFBAB" w14:textId="6339C3FF" w:rsidR="005B007D" w:rsidRDefault="0047384D" w:rsidP="005B007D">
      <w:pPr>
        <w:pStyle w:val="Heading1"/>
      </w:pPr>
      <w:r>
        <w:t>Signalling</w:t>
      </w:r>
      <w:r w:rsidR="005B007D">
        <w:t xml:space="preserve"> for supporting multiple NB-</w:t>
      </w:r>
      <w:proofErr w:type="spellStart"/>
      <w:r w:rsidR="005B007D">
        <w:t>IoT</w:t>
      </w:r>
      <w:proofErr w:type="spellEnd"/>
      <w:r w:rsidR="005B007D">
        <w:t xml:space="preserve"> carriers</w:t>
      </w:r>
    </w:p>
    <w:p w14:paraId="1D2050B1" w14:textId="3EA958DD" w:rsidR="0047384D" w:rsidRDefault="006B7CD2" w:rsidP="00892EB2">
      <w:r>
        <w:t>A key aspect of using multiple NB-</w:t>
      </w:r>
      <w:proofErr w:type="spellStart"/>
      <w:r>
        <w:t>IoT</w:t>
      </w:r>
      <w:proofErr w:type="spellEnd"/>
      <w:r>
        <w:t xml:space="preserve"> carriers is load balancing, i.e. how the scheduler redirects traffic from one carrier to another. </w:t>
      </w:r>
      <w:r w:rsidR="00593C0C">
        <w:t xml:space="preserve">One important consideration is that </w:t>
      </w:r>
      <w:r w:rsidR="005B007D">
        <w:t>the operation of multiple NB-</w:t>
      </w:r>
      <w:proofErr w:type="spellStart"/>
      <w:r w:rsidR="005B007D">
        <w:t>IoT</w:t>
      </w:r>
      <w:proofErr w:type="spellEnd"/>
      <w:r w:rsidR="005B007D">
        <w:t xml:space="preserve"> carriers should avoid penalizing the UE battery lifetime. </w:t>
      </w:r>
      <w:r>
        <w:t xml:space="preserve">Furthermore, it is highly desirable to have a solution that requires minimum standardization efforts. </w:t>
      </w:r>
    </w:p>
    <w:p w14:paraId="60188861" w14:textId="79497B03" w:rsidR="002332AA" w:rsidRDefault="0047384D" w:rsidP="00892EB2">
      <w:r>
        <w:t xml:space="preserve">Based on the consideration above, </w:t>
      </w:r>
      <w:r w:rsidR="002332AA">
        <w:t>two solutions may be considered</w:t>
      </w:r>
      <w:r w:rsidR="00615EE9">
        <w:t xml:space="preserve"> for redirecting the UE traffic to another NB-</w:t>
      </w:r>
      <w:proofErr w:type="spellStart"/>
      <w:r w:rsidR="00615EE9">
        <w:t>IoT</w:t>
      </w:r>
      <w:proofErr w:type="spellEnd"/>
      <w:r w:rsidR="00615EE9">
        <w:t xml:space="preserve"> carrier</w:t>
      </w:r>
      <w:r w:rsidR="002332AA">
        <w:t>.</w:t>
      </w:r>
    </w:p>
    <w:p w14:paraId="19E9B11D" w14:textId="130128E4" w:rsidR="002332AA" w:rsidRDefault="00615EE9" w:rsidP="00615EE9">
      <w:pPr>
        <w:pStyle w:val="Heading2"/>
      </w:pPr>
      <w:r>
        <w:t>Redirection using RRC signalling</w:t>
      </w:r>
    </w:p>
    <w:p w14:paraId="062B218A" w14:textId="6893A4FB" w:rsidR="00D56FD6" w:rsidRDefault="00615EE9" w:rsidP="00892EB2">
      <w:r>
        <w:t>With</w:t>
      </w:r>
      <w:r w:rsidR="0047384D">
        <w:t xml:space="preserve"> this </w:t>
      </w:r>
      <w:r>
        <w:t>solution</w:t>
      </w:r>
      <w:r w:rsidR="0047384D">
        <w:t>, a UE is paged on the anchor carrier, and subsequently following the regular RRC procedure already defined in LTE, the UE may be redirected to a new NB-</w:t>
      </w:r>
      <w:proofErr w:type="spellStart"/>
      <w:r w:rsidR="0047384D">
        <w:t>IoT</w:t>
      </w:r>
      <w:proofErr w:type="spellEnd"/>
      <w:r w:rsidR="0047384D">
        <w:t xml:space="preserve"> carrier for both downlink and uplink traffic.</w:t>
      </w:r>
      <w:r w:rsidR="00D56FD6">
        <w:t xml:space="preserve"> The UE will remain on the redirected carrier during the RRC session.</w:t>
      </w:r>
      <w:r w:rsidR="007B32F8">
        <w:t xml:space="preserve"> </w:t>
      </w:r>
    </w:p>
    <w:p w14:paraId="1F0BF5F2" w14:textId="0513F9BB" w:rsidR="00B631E0" w:rsidRDefault="00A8797A" w:rsidP="00615EE9">
      <w:pPr>
        <w:pStyle w:val="Heading2"/>
      </w:pPr>
      <w:r>
        <w:lastRenderedPageBreak/>
        <w:t>R</w:t>
      </w:r>
      <w:r w:rsidR="00615EE9">
        <w:t xml:space="preserve">edirection using </w:t>
      </w:r>
      <w:r>
        <w:t>DCI</w:t>
      </w:r>
    </w:p>
    <w:p w14:paraId="2E8A5D9D" w14:textId="33C2F12B" w:rsidR="00615EE9" w:rsidRDefault="00A8797A" w:rsidP="00615EE9">
      <w:r>
        <w:t>With this solution, information about a non-anchor NB-</w:t>
      </w:r>
      <w:proofErr w:type="spellStart"/>
      <w:r>
        <w:t>IoT</w:t>
      </w:r>
      <w:proofErr w:type="spellEnd"/>
      <w:r>
        <w:t xml:space="preserve"> carrier, e.g. </w:t>
      </w:r>
      <w:r w:rsidR="00F12E2B">
        <w:t xml:space="preserve">information about </w:t>
      </w:r>
      <w:r>
        <w:t>its PRB number, is provided in a System Information Block (SIB). After acquiring the system information, a UE</w:t>
      </w:r>
      <w:r>
        <w:t xml:space="preserve"> continue</w:t>
      </w:r>
      <w:r>
        <w:t>s</w:t>
      </w:r>
      <w:r>
        <w:t xml:space="preserve"> to get scheduling command via NB-PDCCH on </w:t>
      </w:r>
      <w:r>
        <w:t>the anchor carrier</w:t>
      </w:r>
      <w:r>
        <w:t xml:space="preserve">. However, the scheduler can allocate the radio resources available on the additional PRBs to the NB-PDSCH for the scheduled UE. </w:t>
      </w:r>
      <w:r>
        <w:t>To</w:t>
      </w:r>
      <w:r>
        <w:t xml:space="preserve"> facilitate this, the DCI needs to include a PRB index to point to scheduled resources in another PRB. </w:t>
      </w:r>
      <w:r>
        <w:t xml:space="preserve">The PRB index is one of those defined in </w:t>
      </w:r>
      <w:r w:rsidR="00F12E2B">
        <w:t xml:space="preserve">the </w:t>
      </w:r>
      <w:bookmarkStart w:id="4" w:name="_GoBack"/>
      <w:bookmarkEnd w:id="4"/>
      <w:r>
        <w:t xml:space="preserve">SIB. </w:t>
      </w:r>
      <w:r>
        <w:t>The PRB index may be an offset value relative to the PRB carrying the DCI. For example, according to</w:t>
      </w:r>
      <w:r>
        <w:t xml:space="preserve"> </w:t>
      </w:r>
      <w:r>
        <w:fldChar w:fldCharType="begin"/>
      </w:r>
      <w:r>
        <w:instrText xml:space="preserve"> REF _Ref442275242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, </w:t>
      </w:r>
      <w:r>
        <w:t>the PRB index is either i or j.</w:t>
      </w:r>
    </w:p>
    <w:p w14:paraId="0D361F03" w14:textId="1F4BA212" w:rsidR="00615EE9" w:rsidRDefault="00615EE9" w:rsidP="00615EE9">
      <w:pPr>
        <w:pStyle w:val="Heading1"/>
      </w:pPr>
      <w:r>
        <w:t>Other considerations</w:t>
      </w:r>
    </w:p>
    <w:p w14:paraId="02C248BA" w14:textId="77777777" w:rsidR="00615EE9" w:rsidRDefault="00615EE9" w:rsidP="00615EE9">
      <w:r>
        <w:t>Due to lack of periodic CQI reporting, it is unlikely that NB-</w:t>
      </w:r>
      <w:proofErr w:type="spellStart"/>
      <w:r>
        <w:t>IoT</w:t>
      </w:r>
      <w:proofErr w:type="spellEnd"/>
      <w:r>
        <w:t xml:space="preserve"> will be able to adapt MCSs to fast fading. It is also expected that the coupling loss on the multiple NB-</w:t>
      </w:r>
      <w:proofErr w:type="spellStart"/>
      <w:r>
        <w:t>IoT</w:t>
      </w:r>
      <w:proofErr w:type="spellEnd"/>
      <w:r>
        <w:t xml:space="preserve"> carriers to be approximately the same. Thus, we foresee that no additional UE measurement and reporting are required.</w:t>
      </w:r>
    </w:p>
    <w:p w14:paraId="0A03F1D5" w14:textId="58D8913A" w:rsidR="00CD2DA9" w:rsidRDefault="00CD2DA9" w:rsidP="00CD2DA9">
      <w:pPr>
        <w:rPr>
          <w:i/>
        </w:rPr>
      </w:pPr>
      <w:r>
        <w:rPr>
          <w:i/>
        </w:rPr>
        <w:t>Proposal 1</w:t>
      </w:r>
      <w:r w:rsidRPr="00554B5B">
        <w:rPr>
          <w:i/>
        </w:rPr>
        <w:t xml:space="preserve">: No additional UE measurement and reporting </w:t>
      </w:r>
      <w:r>
        <w:rPr>
          <w:i/>
        </w:rPr>
        <w:t>are</w:t>
      </w:r>
      <w:r w:rsidRPr="00554B5B">
        <w:rPr>
          <w:i/>
        </w:rPr>
        <w:t xml:space="preserve"> required for supporting the operation of multiple NB-</w:t>
      </w:r>
      <w:proofErr w:type="spellStart"/>
      <w:r w:rsidRPr="00554B5B">
        <w:rPr>
          <w:i/>
        </w:rPr>
        <w:t>IoT</w:t>
      </w:r>
      <w:proofErr w:type="spellEnd"/>
      <w:r w:rsidRPr="00554B5B">
        <w:rPr>
          <w:i/>
        </w:rPr>
        <w:t xml:space="preserve"> carriers.</w:t>
      </w:r>
    </w:p>
    <w:p w14:paraId="0E599F94" w14:textId="77777777" w:rsidR="00615EE9" w:rsidRPr="00615EE9" w:rsidRDefault="00615EE9" w:rsidP="00615EE9"/>
    <w:p w14:paraId="28E6FEAF" w14:textId="08603427" w:rsidR="00B631E0" w:rsidRDefault="00B631E0" w:rsidP="004751D3">
      <w:r>
        <w:t>Another issue is whether the new additional NB-</w:t>
      </w:r>
      <w:proofErr w:type="spellStart"/>
      <w:r>
        <w:t>IoT</w:t>
      </w:r>
      <w:proofErr w:type="spellEnd"/>
      <w:r>
        <w:t xml:space="preserve"> carrier carries the NB-</w:t>
      </w:r>
      <w:proofErr w:type="spellStart"/>
      <w:r>
        <w:t>IoT</w:t>
      </w:r>
      <w:proofErr w:type="spellEnd"/>
      <w:r>
        <w:t xml:space="preserve"> synchronization signals (NB-PSS and NB-SSS) and broadcast channel (NB-PBCH). </w:t>
      </w:r>
      <w:r w:rsidR="0011012E">
        <w:t>To support both possibilities, the RRC signalling</w:t>
      </w:r>
      <w:r w:rsidR="00CD2DA9">
        <w:t xml:space="preserve"> or SIB</w:t>
      </w:r>
      <w:r w:rsidR="0011012E">
        <w:t xml:space="preserve"> </w:t>
      </w:r>
      <w:r w:rsidR="00CD2DA9">
        <w:t>may</w:t>
      </w:r>
      <w:r w:rsidR="0011012E">
        <w:t xml:space="preserve"> in</w:t>
      </w:r>
      <w:r w:rsidR="00CD2DA9">
        <w:t>clude one bit to indicate such.</w:t>
      </w:r>
    </w:p>
    <w:p w14:paraId="73320626" w14:textId="64EEFEB8" w:rsidR="00CD2DA9" w:rsidRDefault="00CD2DA9" w:rsidP="00CD2DA9">
      <w:pPr>
        <w:rPr>
          <w:i/>
        </w:rPr>
      </w:pPr>
      <w:r>
        <w:rPr>
          <w:i/>
        </w:rPr>
        <w:t>Proposal 2</w:t>
      </w:r>
      <w:r w:rsidR="0011012E" w:rsidRPr="00554B5B">
        <w:rPr>
          <w:i/>
        </w:rPr>
        <w:t>:</w:t>
      </w:r>
      <w:r w:rsidR="00597BB1">
        <w:rPr>
          <w:i/>
        </w:rPr>
        <w:t xml:space="preserve"> </w:t>
      </w:r>
      <w:r>
        <w:rPr>
          <w:i/>
        </w:rPr>
        <w:t>Whether an additional PRB used for NB-</w:t>
      </w:r>
      <w:proofErr w:type="spellStart"/>
      <w:r>
        <w:rPr>
          <w:i/>
        </w:rPr>
        <w:t>IoT</w:t>
      </w:r>
      <w:proofErr w:type="spellEnd"/>
      <w:r>
        <w:rPr>
          <w:i/>
        </w:rPr>
        <w:t xml:space="preserve"> </w:t>
      </w:r>
      <w:r>
        <w:t>carries the NB-</w:t>
      </w:r>
      <w:proofErr w:type="spellStart"/>
      <w:r>
        <w:t>IoT</w:t>
      </w:r>
      <w:proofErr w:type="spellEnd"/>
      <w:r>
        <w:t xml:space="preserve"> synchronization signals (NB-PSS and NB-SSS) and broadcast channel (NB-PBCH)</w:t>
      </w:r>
      <w:r>
        <w:t xml:space="preserve"> is indicated to the UE.</w:t>
      </w:r>
    </w:p>
    <w:p w14:paraId="43E2BBEE" w14:textId="6122E374" w:rsidR="004751D3" w:rsidRPr="004751D3" w:rsidRDefault="00CD2DA9" w:rsidP="00CD2DA9">
      <w:pPr>
        <w:pStyle w:val="Heading1"/>
      </w:pPr>
      <w:r>
        <w:t xml:space="preserve"> </w:t>
      </w:r>
      <w:r w:rsidR="004751D3">
        <w:t>Conclusions</w:t>
      </w:r>
    </w:p>
    <w:p w14:paraId="3EDF48AA" w14:textId="61C4B3CE" w:rsidR="00E15682" w:rsidRDefault="00511F61" w:rsidP="00055FB3">
      <w:pPr>
        <w:pStyle w:val="BodyText"/>
      </w:pPr>
      <w:r>
        <w:t xml:space="preserve">In this </w:t>
      </w:r>
      <w:r w:rsidR="00AD2F7F">
        <w:t xml:space="preserve">contribution, we have discussed mechanisms </w:t>
      </w:r>
      <w:r w:rsidR="00CD2DA9">
        <w:t>that may be used</w:t>
      </w:r>
      <w:r w:rsidR="00AD2F7F">
        <w:t xml:space="preserve"> for supporting </w:t>
      </w:r>
      <w:r w:rsidR="0011012E">
        <w:t xml:space="preserve">multiple carrier </w:t>
      </w:r>
      <w:r w:rsidR="00AD2F7F">
        <w:t xml:space="preserve">operation </w:t>
      </w:r>
      <w:r w:rsidR="0011012E">
        <w:t>in a NB-</w:t>
      </w:r>
      <w:proofErr w:type="spellStart"/>
      <w:r w:rsidR="0011012E">
        <w:t>IoT</w:t>
      </w:r>
      <w:proofErr w:type="spellEnd"/>
      <w:r w:rsidR="0011012E">
        <w:t xml:space="preserve"> cell</w:t>
      </w:r>
      <w:r w:rsidR="007B32F8">
        <w:t xml:space="preserve">. </w:t>
      </w:r>
      <w:r w:rsidR="00CD2DA9">
        <w:t>Two solutions are considered – (1) RRC based redirection (2) DCI based redirection with additional LTE PRBs that can be used for NB-</w:t>
      </w:r>
      <w:proofErr w:type="spellStart"/>
      <w:r w:rsidR="00CD2DA9">
        <w:t>IoT</w:t>
      </w:r>
      <w:proofErr w:type="spellEnd"/>
      <w:r w:rsidR="00CD2DA9">
        <w:t xml:space="preserve"> defined in SIB.</w:t>
      </w:r>
    </w:p>
    <w:p w14:paraId="5232DF25" w14:textId="25C87EC9" w:rsidR="00CD2DA9" w:rsidRDefault="00CD2DA9" w:rsidP="00055FB3">
      <w:pPr>
        <w:pStyle w:val="BodyText"/>
      </w:pPr>
      <w:r>
        <w:t>The proposals below apply to both solutions.</w:t>
      </w:r>
    </w:p>
    <w:p w14:paraId="6CD8DC6A" w14:textId="77777777" w:rsidR="00CD2DA9" w:rsidRDefault="00CD2DA9" w:rsidP="00CD2DA9">
      <w:pPr>
        <w:rPr>
          <w:i/>
        </w:rPr>
      </w:pPr>
      <w:r>
        <w:rPr>
          <w:i/>
        </w:rPr>
        <w:t>Proposal 1</w:t>
      </w:r>
      <w:r w:rsidRPr="00554B5B">
        <w:rPr>
          <w:i/>
        </w:rPr>
        <w:t xml:space="preserve">: No additional UE measurement and reporting </w:t>
      </w:r>
      <w:r>
        <w:rPr>
          <w:i/>
        </w:rPr>
        <w:t>are</w:t>
      </w:r>
      <w:r w:rsidRPr="00554B5B">
        <w:rPr>
          <w:i/>
        </w:rPr>
        <w:t xml:space="preserve"> required for supporting the operation of multiple NB-</w:t>
      </w:r>
      <w:proofErr w:type="spellStart"/>
      <w:r w:rsidRPr="00554B5B">
        <w:rPr>
          <w:i/>
        </w:rPr>
        <w:t>IoT</w:t>
      </w:r>
      <w:proofErr w:type="spellEnd"/>
      <w:r w:rsidRPr="00554B5B">
        <w:rPr>
          <w:i/>
        </w:rPr>
        <w:t xml:space="preserve"> carriers.</w:t>
      </w:r>
    </w:p>
    <w:p w14:paraId="1B465D91" w14:textId="5A140E29" w:rsidR="00CD2DA9" w:rsidRDefault="00CD2DA9" w:rsidP="00CD2DA9">
      <w:pPr>
        <w:rPr>
          <w:i/>
        </w:rPr>
      </w:pPr>
      <w:r>
        <w:rPr>
          <w:i/>
        </w:rPr>
        <w:t>Proposal 2</w:t>
      </w:r>
      <w:r w:rsidRPr="00554B5B">
        <w:rPr>
          <w:i/>
        </w:rPr>
        <w:t>:</w:t>
      </w:r>
      <w:r>
        <w:rPr>
          <w:i/>
        </w:rPr>
        <w:t xml:space="preserve"> Whether an additional PRB used for NB-</w:t>
      </w:r>
      <w:proofErr w:type="spellStart"/>
      <w:r>
        <w:rPr>
          <w:i/>
        </w:rPr>
        <w:t>IoT</w:t>
      </w:r>
      <w:proofErr w:type="spellEnd"/>
      <w:r>
        <w:rPr>
          <w:i/>
        </w:rPr>
        <w:t xml:space="preserve"> </w:t>
      </w:r>
      <w:r>
        <w:t>carries the NB-</w:t>
      </w:r>
      <w:proofErr w:type="spellStart"/>
      <w:r>
        <w:t>IoT</w:t>
      </w:r>
      <w:proofErr w:type="spellEnd"/>
      <w:r>
        <w:t xml:space="preserve"> synchronization signals (NB-PSS and NB-SSS) and broadcast channel (NB-PBCH) is indicated to the UE.</w:t>
      </w:r>
    </w:p>
    <w:p w14:paraId="607185F1" w14:textId="411A40B9" w:rsidR="00055FB3" w:rsidRPr="00055FB3" w:rsidRDefault="00525201" w:rsidP="00990218">
      <w:pPr>
        <w:pStyle w:val="Heading1"/>
        <w:numPr>
          <w:ilvl w:val="0"/>
          <w:numId w:val="3"/>
        </w:numPr>
        <w:rPr>
          <w:lang w:val="en-US"/>
        </w:rPr>
      </w:pPr>
      <w:r w:rsidRPr="00FE1F13">
        <w:rPr>
          <w:lang w:val="en-US"/>
        </w:rPr>
        <w:t>References</w:t>
      </w:r>
    </w:p>
    <w:p w14:paraId="61FF528C" w14:textId="1E4A9193" w:rsidR="00BD48C2" w:rsidRDefault="00594E36" w:rsidP="00990218">
      <w:pPr>
        <w:pStyle w:val="Reference"/>
        <w:numPr>
          <w:ilvl w:val="0"/>
          <w:numId w:val="1"/>
        </w:numPr>
        <w:tabs>
          <w:tab w:val="clear" w:pos="360"/>
        </w:tabs>
        <w:overflowPunct/>
        <w:autoSpaceDE/>
        <w:autoSpaceDN/>
        <w:adjustRightInd/>
        <w:spacing w:after="200" w:line="276" w:lineRule="auto"/>
        <w:ind w:left="357" w:hanging="357"/>
        <w:jc w:val="left"/>
        <w:textAlignment w:val="auto"/>
      </w:pPr>
      <w:bookmarkStart w:id="5" w:name="_Ref433894019"/>
      <w:bookmarkStart w:id="6" w:name="_Ref430944728"/>
      <w:r>
        <w:rPr>
          <w:lang w:val="en-US"/>
        </w:rPr>
        <w:t>R</w:t>
      </w:r>
      <w:r w:rsidR="00F5137F">
        <w:t xml:space="preserve">P-151621, “New Work Item: </w:t>
      </w:r>
      <w:proofErr w:type="spellStart"/>
      <w:r w:rsidR="00F5137F">
        <w:t>NarrowBand</w:t>
      </w:r>
      <w:proofErr w:type="spellEnd"/>
      <w:r w:rsidR="00F5137F">
        <w:t xml:space="preserve"> IOT (NB-IOT),” source Qualcomm Inc., RAN #69</w:t>
      </w:r>
      <w:r w:rsidR="00F47FEC">
        <w:t>, Sept. 2015</w:t>
      </w:r>
      <w:r w:rsidR="00F5137F">
        <w:t>.</w:t>
      </w:r>
      <w:bookmarkEnd w:id="5"/>
    </w:p>
    <w:p w14:paraId="334DCB33" w14:textId="5FA51CA6" w:rsidR="00102B71" w:rsidRPr="005C1B1C" w:rsidRDefault="00F47FEC" w:rsidP="00384A73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</w:pPr>
      <w:r>
        <w:rPr>
          <w:lang w:val="en-US"/>
        </w:rPr>
        <w:t>R</w:t>
      </w:r>
      <w:r>
        <w:t xml:space="preserve">P-152284, “New Work Item: </w:t>
      </w:r>
      <w:proofErr w:type="spellStart"/>
      <w:r>
        <w:t>NarrowBand</w:t>
      </w:r>
      <w:proofErr w:type="spellEnd"/>
      <w:r>
        <w:t xml:space="preserve"> IOT (NB-IOT),” source Huawei and</w:t>
      </w:r>
      <w:r w:rsidRPr="00F47FEC">
        <w:t xml:space="preserve"> HiSilicon</w:t>
      </w:r>
      <w:r>
        <w:t xml:space="preserve">, RAN #70, Dec. </w:t>
      </w:r>
      <w:r w:rsidRPr="005C1B1C">
        <w:t>2015.</w:t>
      </w:r>
      <w:bookmarkEnd w:id="6"/>
    </w:p>
    <w:sectPr w:rsidR="00102B71" w:rsidRPr="005C1B1C" w:rsidSect="003B5666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A0BEF3" w14:textId="77777777" w:rsidR="00EC4C17" w:rsidRDefault="00EC4C17">
      <w:pPr>
        <w:spacing w:after="0"/>
      </w:pPr>
      <w:r>
        <w:separator/>
      </w:r>
    </w:p>
  </w:endnote>
  <w:endnote w:type="continuationSeparator" w:id="0">
    <w:p w14:paraId="411400DA" w14:textId="77777777" w:rsidR="00EC4C17" w:rsidRDefault="00EC4C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9" w14:textId="77777777" w:rsidR="00171C05" w:rsidRDefault="00171C05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12E2B">
      <w:rPr>
        <w:rStyle w:val="PageNumber"/>
      </w:rPr>
      <w:t>3</w:t>
    </w:r>
    <w:r>
      <w:rPr>
        <w:rStyle w:val="PageNumber"/>
      </w:rPr>
      <w:fldChar w:fldCharType="end"/>
    </w:r>
    <w:bookmarkStart w:id="7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12E2B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  <w:bookmarkEnd w:id="7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D" w14:textId="77777777" w:rsidR="00171C05" w:rsidRDefault="00171C05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B7CD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B7CD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788D250" w14:textId="77777777" w:rsidR="00EC4C17" w:rsidRDefault="00EC4C17">
      <w:pPr>
        <w:spacing w:after="0"/>
      </w:pPr>
      <w:r>
        <w:separator/>
      </w:r>
    </w:p>
  </w:footnote>
  <w:footnote w:type="continuationSeparator" w:id="0">
    <w:p w14:paraId="7C2889D7" w14:textId="77777777" w:rsidR="00EC4C17" w:rsidRDefault="00EC4C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8" w14:textId="77F8B9C0" w:rsidR="00171C05" w:rsidRPr="006A0FC7" w:rsidRDefault="00171C05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D27CC" w14:textId="27E8C4E0" w:rsidR="00171C05" w:rsidRPr="00BF30DA" w:rsidRDefault="00171C05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0FD265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65E672E"/>
    <w:multiLevelType w:val="hybridMultilevel"/>
    <w:tmpl w:val="15C69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0759CD"/>
    <w:multiLevelType w:val="hybridMultilevel"/>
    <w:tmpl w:val="A70CE8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083332"/>
    <w:multiLevelType w:val="hybridMultilevel"/>
    <w:tmpl w:val="A8CAEF28"/>
    <w:lvl w:ilvl="0" w:tplc="3962CF7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365862"/>
    <w:multiLevelType w:val="hybridMultilevel"/>
    <w:tmpl w:val="D6447184"/>
    <w:lvl w:ilvl="0" w:tplc="3962CF72">
      <w:numFmt w:val="bullet"/>
      <w:lvlText w:val="•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0C15653"/>
    <w:multiLevelType w:val="hybridMultilevel"/>
    <w:tmpl w:val="0AE09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>
    <w:nsid w:val="2CA85E58"/>
    <w:multiLevelType w:val="hybridMultilevel"/>
    <w:tmpl w:val="3798391A"/>
    <w:lvl w:ilvl="0" w:tplc="CF68586C">
      <w:start w:val="3"/>
      <w:numFmt w:val="bullet"/>
      <w:lvlText w:val="-"/>
      <w:lvlJc w:val="left"/>
      <w:pPr>
        <w:ind w:left="161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6C55004"/>
    <w:multiLevelType w:val="hybridMultilevel"/>
    <w:tmpl w:val="624A29B6"/>
    <w:lvl w:ilvl="0" w:tplc="44BAF51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427B3504"/>
    <w:multiLevelType w:val="hybridMultilevel"/>
    <w:tmpl w:val="CCB257BC"/>
    <w:lvl w:ilvl="0" w:tplc="3962CF7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AE31E7"/>
    <w:multiLevelType w:val="hybridMultilevel"/>
    <w:tmpl w:val="52B67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9908C4"/>
    <w:multiLevelType w:val="hybridMultilevel"/>
    <w:tmpl w:val="D63E8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994545E"/>
    <w:multiLevelType w:val="hybridMultilevel"/>
    <w:tmpl w:val="A3CEC298"/>
    <w:lvl w:ilvl="0" w:tplc="FA1CC0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DA13DE">
      <w:start w:val="59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04D1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4EA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0C52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2C75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BAC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9A95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F21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1"/>
  </w:num>
  <w:num w:numId="5">
    <w:abstractNumId w:val="9"/>
  </w:num>
  <w:num w:numId="6">
    <w:abstractNumId w:val="15"/>
  </w:num>
  <w:num w:numId="7">
    <w:abstractNumId w:val="21"/>
  </w:num>
  <w:num w:numId="8">
    <w:abstractNumId w:val="10"/>
  </w:num>
  <w:num w:numId="9">
    <w:abstractNumId w:val="13"/>
  </w:num>
  <w:num w:numId="10">
    <w:abstractNumId w:val="12"/>
  </w:num>
  <w:num w:numId="11">
    <w:abstractNumId w:val="18"/>
  </w:num>
  <w:num w:numId="12">
    <w:abstractNumId w:val="17"/>
  </w:num>
  <w:num w:numId="13">
    <w:abstractNumId w:val="22"/>
  </w:num>
  <w:num w:numId="14">
    <w:abstractNumId w:val="16"/>
  </w:num>
  <w:num w:numId="15">
    <w:abstractNumId w:val="19"/>
  </w:num>
  <w:num w:numId="16">
    <w:abstractNumId w:val="2"/>
  </w:num>
  <w:num w:numId="17">
    <w:abstractNumId w:val="20"/>
  </w:num>
  <w:num w:numId="18">
    <w:abstractNumId w:val="6"/>
  </w:num>
  <w:num w:numId="19">
    <w:abstractNumId w:val="3"/>
  </w:num>
  <w:num w:numId="20">
    <w:abstractNumId w:val="11"/>
  </w:num>
  <w:num w:numId="21">
    <w:abstractNumId w:val="8"/>
  </w:num>
  <w:num w:numId="22">
    <w:abstractNumId w:val="14"/>
  </w:num>
  <w:num w:numId="23">
    <w:abstractNumId w:val="5"/>
  </w:num>
  <w:num w:numId="24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470B"/>
    <w:rsid w:val="00004F8F"/>
    <w:rsid w:val="000051C9"/>
    <w:rsid w:val="00005C0F"/>
    <w:rsid w:val="000075E4"/>
    <w:rsid w:val="0001002B"/>
    <w:rsid w:val="00010AEE"/>
    <w:rsid w:val="00013F4F"/>
    <w:rsid w:val="00014DAE"/>
    <w:rsid w:val="00017366"/>
    <w:rsid w:val="000237B9"/>
    <w:rsid w:val="00024429"/>
    <w:rsid w:val="0002572A"/>
    <w:rsid w:val="00027311"/>
    <w:rsid w:val="00027D60"/>
    <w:rsid w:val="00031103"/>
    <w:rsid w:val="00035879"/>
    <w:rsid w:val="00036AAB"/>
    <w:rsid w:val="00042044"/>
    <w:rsid w:val="00042761"/>
    <w:rsid w:val="00042A4F"/>
    <w:rsid w:val="0004621B"/>
    <w:rsid w:val="0005061C"/>
    <w:rsid w:val="0005126B"/>
    <w:rsid w:val="000529B3"/>
    <w:rsid w:val="00052A90"/>
    <w:rsid w:val="000530D9"/>
    <w:rsid w:val="0005365D"/>
    <w:rsid w:val="0005434F"/>
    <w:rsid w:val="00055864"/>
    <w:rsid w:val="00055E6D"/>
    <w:rsid w:val="00055FB3"/>
    <w:rsid w:val="00057B28"/>
    <w:rsid w:val="00060362"/>
    <w:rsid w:val="00060CD9"/>
    <w:rsid w:val="00061919"/>
    <w:rsid w:val="00061B41"/>
    <w:rsid w:val="000624C0"/>
    <w:rsid w:val="0006596D"/>
    <w:rsid w:val="000668DB"/>
    <w:rsid w:val="00067182"/>
    <w:rsid w:val="0007045A"/>
    <w:rsid w:val="000721FC"/>
    <w:rsid w:val="00072382"/>
    <w:rsid w:val="00073A24"/>
    <w:rsid w:val="00074D6C"/>
    <w:rsid w:val="00076909"/>
    <w:rsid w:val="000803A9"/>
    <w:rsid w:val="00080800"/>
    <w:rsid w:val="00081CA2"/>
    <w:rsid w:val="000857F2"/>
    <w:rsid w:val="00087350"/>
    <w:rsid w:val="0008796B"/>
    <w:rsid w:val="00091A7F"/>
    <w:rsid w:val="00093C23"/>
    <w:rsid w:val="00093FC2"/>
    <w:rsid w:val="00094EAC"/>
    <w:rsid w:val="00096C16"/>
    <w:rsid w:val="00097F75"/>
    <w:rsid w:val="000A105F"/>
    <w:rsid w:val="000A207F"/>
    <w:rsid w:val="000A29C6"/>
    <w:rsid w:val="000A33B5"/>
    <w:rsid w:val="000A4FF9"/>
    <w:rsid w:val="000A51A1"/>
    <w:rsid w:val="000A6510"/>
    <w:rsid w:val="000B1A6A"/>
    <w:rsid w:val="000B2C9C"/>
    <w:rsid w:val="000B31DD"/>
    <w:rsid w:val="000B3334"/>
    <w:rsid w:val="000B462B"/>
    <w:rsid w:val="000B484A"/>
    <w:rsid w:val="000B4C2A"/>
    <w:rsid w:val="000B53C1"/>
    <w:rsid w:val="000B5B8E"/>
    <w:rsid w:val="000C0BE5"/>
    <w:rsid w:val="000C18F3"/>
    <w:rsid w:val="000C2715"/>
    <w:rsid w:val="000C3C4D"/>
    <w:rsid w:val="000C527F"/>
    <w:rsid w:val="000C583D"/>
    <w:rsid w:val="000C7570"/>
    <w:rsid w:val="000C7F06"/>
    <w:rsid w:val="000D00D7"/>
    <w:rsid w:val="000D036A"/>
    <w:rsid w:val="000D451A"/>
    <w:rsid w:val="000D4529"/>
    <w:rsid w:val="000D4A89"/>
    <w:rsid w:val="000D4E16"/>
    <w:rsid w:val="000E0248"/>
    <w:rsid w:val="000E114A"/>
    <w:rsid w:val="000E29C3"/>
    <w:rsid w:val="000E2D68"/>
    <w:rsid w:val="000E2DED"/>
    <w:rsid w:val="000E334E"/>
    <w:rsid w:val="000E34C8"/>
    <w:rsid w:val="000E3586"/>
    <w:rsid w:val="000E4E27"/>
    <w:rsid w:val="000E63C3"/>
    <w:rsid w:val="000E71AB"/>
    <w:rsid w:val="000E7C9C"/>
    <w:rsid w:val="000E7F68"/>
    <w:rsid w:val="000F0839"/>
    <w:rsid w:val="000F0BFD"/>
    <w:rsid w:val="000F13BB"/>
    <w:rsid w:val="000F1847"/>
    <w:rsid w:val="000F20AD"/>
    <w:rsid w:val="000F22DE"/>
    <w:rsid w:val="000F2D08"/>
    <w:rsid w:val="000F2F61"/>
    <w:rsid w:val="000F4AC4"/>
    <w:rsid w:val="000F5664"/>
    <w:rsid w:val="000F5A66"/>
    <w:rsid w:val="000F623B"/>
    <w:rsid w:val="000F6CB2"/>
    <w:rsid w:val="000F6CDC"/>
    <w:rsid w:val="000F7F8E"/>
    <w:rsid w:val="0010028D"/>
    <w:rsid w:val="00100F09"/>
    <w:rsid w:val="001015B9"/>
    <w:rsid w:val="00101845"/>
    <w:rsid w:val="00102510"/>
    <w:rsid w:val="00102B71"/>
    <w:rsid w:val="001033FB"/>
    <w:rsid w:val="0010354A"/>
    <w:rsid w:val="00104263"/>
    <w:rsid w:val="00104328"/>
    <w:rsid w:val="0011012E"/>
    <w:rsid w:val="00111437"/>
    <w:rsid w:val="00111F79"/>
    <w:rsid w:val="00114738"/>
    <w:rsid w:val="00114D8B"/>
    <w:rsid w:val="0011502D"/>
    <w:rsid w:val="0011558F"/>
    <w:rsid w:val="001178F2"/>
    <w:rsid w:val="00120041"/>
    <w:rsid w:val="001203AA"/>
    <w:rsid w:val="00125368"/>
    <w:rsid w:val="001254C4"/>
    <w:rsid w:val="00126EAB"/>
    <w:rsid w:val="00127535"/>
    <w:rsid w:val="00130ED8"/>
    <w:rsid w:val="001311CC"/>
    <w:rsid w:val="0013241F"/>
    <w:rsid w:val="00132BF6"/>
    <w:rsid w:val="001354B2"/>
    <w:rsid w:val="00135EB8"/>
    <w:rsid w:val="00140C24"/>
    <w:rsid w:val="001421A8"/>
    <w:rsid w:val="00142231"/>
    <w:rsid w:val="00142630"/>
    <w:rsid w:val="00142768"/>
    <w:rsid w:val="0014582C"/>
    <w:rsid w:val="0014605C"/>
    <w:rsid w:val="00146EC4"/>
    <w:rsid w:val="00147E0D"/>
    <w:rsid w:val="00151C32"/>
    <w:rsid w:val="00152595"/>
    <w:rsid w:val="001547A1"/>
    <w:rsid w:val="0015500D"/>
    <w:rsid w:val="001562B9"/>
    <w:rsid w:val="00157573"/>
    <w:rsid w:val="00157601"/>
    <w:rsid w:val="0015771F"/>
    <w:rsid w:val="0016019B"/>
    <w:rsid w:val="00160AA0"/>
    <w:rsid w:val="00161281"/>
    <w:rsid w:val="00161EB7"/>
    <w:rsid w:val="001636B7"/>
    <w:rsid w:val="00166DF7"/>
    <w:rsid w:val="00167432"/>
    <w:rsid w:val="00170486"/>
    <w:rsid w:val="0017094F"/>
    <w:rsid w:val="00171C05"/>
    <w:rsid w:val="00172587"/>
    <w:rsid w:val="00172588"/>
    <w:rsid w:val="001726EA"/>
    <w:rsid w:val="0017281E"/>
    <w:rsid w:val="001738F4"/>
    <w:rsid w:val="00174542"/>
    <w:rsid w:val="00174768"/>
    <w:rsid w:val="00177929"/>
    <w:rsid w:val="0018252D"/>
    <w:rsid w:val="0018259F"/>
    <w:rsid w:val="00182960"/>
    <w:rsid w:val="001839DA"/>
    <w:rsid w:val="00183F42"/>
    <w:rsid w:val="00184118"/>
    <w:rsid w:val="00184232"/>
    <w:rsid w:val="00184BE0"/>
    <w:rsid w:val="001852C0"/>
    <w:rsid w:val="00185B5F"/>
    <w:rsid w:val="00186D84"/>
    <w:rsid w:val="0018745C"/>
    <w:rsid w:val="00190C7B"/>
    <w:rsid w:val="00191B11"/>
    <w:rsid w:val="00194A90"/>
    <w:rsid w:val="00197701"/>
    <w:rsid w:val="001A0E97"/>
    <w:rsid w:val="001A17B7"/>
    <w:rsid w:val="001A3ADC"/>
    <w:rsid w:val="001A7B67"/>
    <w:rsid w:val="001B07BC"/>
    <w:rsid w:val="001B16EC"/>
    <w:rsid w:val="001B3005"/>
    <w:rsid w:val="001B32BE"/>
    <w:rsid w:val="001B5230"/>
    <w:rsid w:val="001B58B6"/>
    <w:rsid w:val="001C004F"/>
    <w:rsid w:val="001C1F12"/>
    <w:rsid w:val="001C34B5"/>
    <w:rsid w:val="001C4936"/>
    <w:rsid w:val="001C6000"/>
    <w:rsid w:val="001C68B2"/>
    <w:rsid w:val="001C7D09"/>
    <w:rsid w:val="001D06AC"/>
    <w:rsid w:val="001D07A5"/>
    <w:rsid w:val="001D0FC8"/>
    <w:rsid w:val="001D2F18"/>
    <w:rsid w:val="001D35C5"/>
    <w:rsid w:val="001D5CD9"/>
    <w:rsid w:val="001D6714"/>
    <w:rsid w:val="001E0970"/>
    <w:rsid w:val="001E1C9C"/>
    <w:rsid w:val="001E213E"/>
    <w:rsid w:val="001E272E"/>
    <w:rsid w:val="001E582A"/>
    <w:rsid w:val="001E71E2"/>
    <w:rsid w:val="001E7AF7"/>
    <w:rsid w:val="001E7F0E"/>
    <w:rsid w:val="001F0A4A"/>
    <w:rsid w:val="001F0B79"/>
    <w:rsid w:val="001F0CE9"/>
    <w:rsid w:val="001F122A"/>
    <w:rsid w:val="001F3714"/>
    <w:rsid w:val="001F39B2"/>
    <w:rsid w:val="001F3F4B"/>
    <w:rsid w:val="001F4253"/>
    <w:rsid w:val="001F454A"/>
    <w:rsid w:val="001F5990"/>
    <w:rsid w:val="001F651E"/>
    <w:rsid w:val="001F6DF3"/>
    <w:rsid w:val="001F6E69"/>
    <w:rsid w:val="001F7623"/>
    <w:rsid w:val="001F77D0"/>
    <w:rsid w:val="002025E0"/>
    <w:rsid w:val="0020329A"/>
    <w:rsid w:val="0020459E"/>
    <w:rsid w:val="002063BA"/>
    <w:rsid w:val="00206BFE"/>
    <w:rsid w:val="00207B9E"/>
    <w:rsid w:val="002116AB"/>
    <w:rsid w:val="0021523D"/>
    <w:rsid w:val="002177DE"/>
    <w:rsid w:val="002204EA"/>
    <w:rsid w:val="0022072E"/>
    <w:rsid w:val="00220E5C"/>
    <w:rsid w:val="00223950"/>
    <w:rsid w:val="00224545"/>
    <w:rsid w:val="00224F96"/>
    <w:rsid w:val="00225036"/>
    <w:rsid w:val="00225A4C"/>
    <w:rsid w:val="00226321"/>
    <w:rsid w:val="00230E69"/>
    <w:rsid w:val="00232CFF"/>
    <w:rsid w:val="002332AA"/>
    <w:rsid w:val="00234070"/>
    <w:rsid w:val="00234B6E"/>
    <w:rsid w:val="002351BF"/>
    <w:rsid w:val="00235772"/>
    <w:rsid w:val="00235B22"/>
    <w:rsid w:val="00235E4A"/>
    <w:rsid w:val="00236C13"/>
    <w:rsid w:val="0023778C"/>
    <w:rsid w:val="00237F4E"/>
    <w:rsid w:val="00244E12"/>
    <w:rsid w:val="0024698E"/>
    <w:rsid w:val="00247898"/>
    <w:rsid w:val="00252674"/>
    <w:rsid w:val="002531AA"/>
    <w:rsid w:val="002533A6"/>
    <w:rsid w:val="00253B9E"/>
    <w:rsid w:val="00253C39"/>
    <w:rsid w:val="00255DB5"/>
    <w:rsid w:val="00255DFB"/>
    <w:rsid w:val="00255FDD"/>
    <w:rsid w:val="00257498"/>
    <w:rsid w:val="002624F5"/>
    <w:rsid w:val="00263976"/>
    <w:rsid w:val="002639D7"/>
    <w:rsid w:val="00263ED3"/>
    <w:rsid w:val="00264921"/>
    <w:rsid w:val="00264BC8"/>
    <w:rsid w:val="00265439"/>
    <w:rsid w:val="00270264"/>
    <w:rsid w:val="0027285A"/>
    <w:rsid w:val="00272C9C"/>
    <w:rsid w:val="00273DC9"/>
    <w:rsid w:val="002818AC"/>
    <w:rsid w:val="00281BFA"/>
    <w:rsid w:val="00284083"/>
    <w:rsid w:val="00285772"/>
    <w:rsid w:val="002860F4"/>
    <w:rsid w:val="00287364"/>
    <w:rsid w:val="00287516"/>
    <w:rsid w:val="00287D33"/>
    <w:rsid w:val="00291AA4"/>
    <w:rsid w:val="00292A88"/>
    <w:rsid w:val="0029480F"/>
    <w:rsid w:val="002951FC"/>
    <w:rsid w:val="002A1CBA"/>
    <w:rsid w:val="002A4A3B"/>
    <w:rsid w:val="002A5A3A"/>
    <w:rsid w:val="002A5DC6"/>
    <w:rsid w:val="002A6373"/>
    <w:rsid w:val="002B07C7"/>
    <w:rsid w:val="002B1095"/>
    <w:rsid w:val="002B11BE"/>
    <w:rsid w:val="002B2C10"/>
    <w:rsid w:val="002B368A"/>
    <w:rsid w:val="002B3AE8"/>
    <w:rsid w:val="002B44D8"/>
    <w:rsid w:val="002B4986"/>
    <w:rsid w:val="002B5026"/>
    <w:rsid w:val="002B56F8"/>
    <w:rsid w:val="002B783E"/>
    <w:rsid w:val="002C1E40"/>
    <w:rsid w:val="002C3811"/>
    <w:rsid w:val="002C39D5"/>
    <w:rsid w:val="002C6DB8"/>
    <w:rsid w:val="002D14F3"/>
    <w:rsid w:val="002D3252"/>
    <w:rsid w:val="002D3E31"/>
    <w:rsid w:val="002D42F3"/>
    <w:rsid w:val="002D43CF"/>
    <w:rsid w:val="002D4EAD"/>
    <w:rsid w:val="002D5B4C"/>
    <w:rsid w:val="002E04A3"/>
    <w:rsid w:val="002E499D"/>
    <w:rsid w:val="002F3FAE"/>
    <w:rsid w:val="002F4CA7"/>
    <w:rsid w:val="002F6BC2"/>
    <w:rsid w:val="002F756D"/>
    <w:rsid w:val="003000EB"/>
    <w:rsid w:val="00300AC8"/>
    <w:rsid w:val="003013DF"/>
    <w:rsid w:val="0030654E"/>
    <w:rsid w:val="0031167A"/>
    <w:rsid w:val="00312CFF"/>
    <w:rsid w:val="0031334F"/>
    <w:rsid w:val="003140E8"/>
    <w:rsid w:val="00314278"/>
    <w:rsid w:val="003150B0"/>
    <w:rsid w:val="00320D05"/>
    <w:rsid w:val="003211C9"/>
    <w:rsid w:val="00321B25"/>
    <w:rsid w:val="00322939"/>
    <w:rsid w:val="00322C8D"/>
    <w:rsid w:val="003230B3"/>
    <w:rsid w:val="00323F7A"/>
    <w:rsid w:val="003241CB"/>
    <w:rsid w:val="00324758"/>
    <w:rsid w:val="00327656"/>
    <w:rsid w:val="00327A9B"/>
    <w:rsid w:val="003305C3"/>
    <w:rsid w:val="00332A8C"/>
    <w:rsid w:val="00332C78"/>
    <w:rsid w:val="00335026"/>
    <w:rsid w:val="003379B0"/>
    <w:rsid w:val="00340E5F"/>
    <w:rsid w:val="0034618D"/>
    <w:rsid w:val="0034674D"/>
    <w:rsid w:val="00347E2E"/>
    <w:rsid w:val="00351F34"/>
    <w:rsid w:val="00352334"/>
    <w:rsid w:val="003526DC"/>
    <w:rsid w:val="0035309F"/>
    <w:rsid w:val="00353DCF"/>
    <w:rsid w:val="00355478"/>
    <w:rsid w:val="003558AF"/>
    <w:rsid w:val="00355DC7"/>
    <w:rsid w:val="003578EB"/>
    <w:rsid w:val="00357C52"/>
    <w:rsid w:val="0036159C"/>
    <w:rsid w:val="003625B9"/>
    <w:rsid w:val="00362B1B"/>
    <w:rsid w:val="00363049"/>
    <w:rsid w:val="00366F31"/>
    <w:rsid w:val="00367A0D"/>
    <w:rsid w:val="003706ED"/>
    <w:rsid w:val="00371E8A"/>
    <w:rsid w:val="00371EAE"/>
    <w:rsid w:val="0037332C"/>
    <w:rsid w:val="00374BE6"/>
    <w:rsid w:val="0038104D"/>
    <w:rsid w:val="003810E8"/>
    <w:rsid w:val="0038138F"/>
    <w:rsid w:val="00382067"/>
    <w:rsid w:val="00383CE6"/>
    <w:rsid w:val="00384695"/>
    <w:rsid w:val="0038496E"/>
    <w:rsid w:val="00384A73"/>
    <w:rsid w:val="00384D96"/>
    <w:rsid w:val="003858E4"/>
    <w:rsid w:val="00385AAD"/>
    <w:rsid w:val="003876CE"/>
    <w:rsid w:val="00390692"/>
    <w:rsid w:val="0039083F"/>
    <w:rsid w:val="00397304"/>
    <w:rsid w:val="003A04AE"/>
    <w:rsid w:val="003A0C22"/>
    <w:rsid w:val="003A0C84"/>
    <w:rsid w:val="003A35CF"/>
    <w:rsid w:val="003A6896"/>
    <w:rsid w:val="003A6A2E"/>
    <w:rsid w:val="003A7CE5"/>
    <w:rsid w:val="003B00A3"/>
    <w:rsid w:val="003B1438"/>
    <w:rsid w:val="003B153D"/>
    <w:rsid w:val="003B2869"/>
    <w:rsid w:val="003B2F31"/>
    <w:rsid w:val="003B2F84"/>
    <w:rsid w:val="003B3145"/>
    <w:rsid w:val="003B5666"/>
    <w:rsid w:val="003B7801"/>
    <w:rsid w:val="003C3120"/>
    <w:rsid w:val="003C456B"/>
    <w:rsid w:val="003C4C8D"/>
    <w:rsid w:val="003C72EE"/>
    <w:rsid w:val="003C7E0D"/>
    <w:rsid w:val="003D15A1"/>
    <w:rsid w:val="003D273D"/>
    <w:rsid w:val="003D3EEA"/>
    <w:rsid w:val="003D7DDF"/>
    <w:rsid w:val="003E093D"/>
    <w:rsid w:val="003E1145"/>
    <w:rsid w:val="003E1657"/>
    <w:rsid w:val="003E2B02"/>
    <w:rsid w:val="003E3C3F"/>
    <w:rsid w:val="003E4112"/>
    <w:rsid w:val="003E4944"/>
    <w:rsid w:val="003E54AE"/>
    <w:rsid w:val="003E6309"/>
    <w:rsid w:val="003E6879"/>
    <w:rsid w:val="003E70DE"/>
    <w:rsid w:val="003E7A09"/>
    <w:rsid w:val="003F1E4A"/>
    <w:rsid w:val="003F20EB"/>
    <w:rsid w:val="003F253D"/>
    <w:rsid w:val="003F2D08"/>
    <w:rsid w:val="003F2DD5"/>
    <w:rsid w:val="003F3460"/>
    <w:rsid w:val="003F3ACB"/>
    <w:rsid w:val="003F411D"/>
    <w:rsid w:val="003F430C"/>
    <w:rsid w:val="003F5102"/>
    <w:rsid w:val="003F6033"/>
    <w:rsid w:val="003F614C"/>
    <w:rsid w:val="003F6C3A"/>
    <w:rsid w:val="003F7140"/>
    <w:rsid w:val="003F7E57"/>
    <w:rsid w:val="00400026"/>
    <w:rsid w:val="004024A4"/>
    <w:rsid w:val="0040262E"/>
    <w:rsid w:val="0040291E"/>
    <w:rsid w:val="004035A7"/>
    <w:rsid w:val="00405F52"/>
    <w:rsid w:val="004077BE"/>
    <w:rsid w:val="00407D0E"/>
    <w:rsid w:val="00407DA3"/>
    <w:rsid w:val="00407EEB"/>
    <w:rsid w:val="004106AB"/>
    <w:rsid w:val="00411778"/>
    <w:rsid w:val="00414004"/>
    <w:rsid w:val="00414321"/>
    <w:rsid w:val="0041476A"/>
    <w:rsid w:val="00414D8B"/>
    <w:rsid w:val="00414F7A"/>
    <w:rsid w:val="00414F92"/>
    <w:rsid w:val="00420193"/>
    <w:rsid w:val="004204E5"/>
    <w:rsid w:val="0042059A"/>
    <w:rsid w:val="00420701"/>
    <w:rsid w:val="00420745"/>
    <w:rsid w:val="00421F27"/>
    <w:rsid w:val="00422D08"/>
    <w:rsid w:val="00425B94"/>
    <w:rsid w:val="00427DC8"/>
    <w:rsid w:val="00434528"/>
    <w:rsid w:val="004373A6"/>
    <w:rsid w:val="004375FE"/>
    <w:rsid w:val="00437704"/>
    <w:rsid w:val="00440089"/>
    <w:rsid w:val="00440F45"/>
    <w:rsid w:val="004414AC"/>
    <w:rsid w:val="00441B76"/>
    <w:rsid w:val="00443BBF"/>
    <w:rsid w:val="00447F5B"/>
    <w:rsid w:val="0045072F"/>
    <w:rsid w:val="00450C58"/>
    <w:rsid w:val="004519D5"/>
    <w:rsid w:val="004522B2"/>
    <w:rsid w:val="00452372"/>
    <w:rsid w:val="00453445"/>
    <w:rsid w:val="004559A1"/>
    <w:rsid w:val="00456CBD"/>
    <w:rsid w:val="00456F20"/>
    <w:rsid w:val="0045766E"/>
    <w:rsid w:val="004576AA"/>
    <w:rsid w:val="00457BBD"/>
    <w:rsid w:val="00457C55"/>
    <w:rsid w:val="00457D0C"/>
    <w:rsid w:val="00461015"/>
    <w:rsid w:val="00461F41"/>
    <w:rsid w:val="00462325"/>
    <w:rsid w:val="004626F7"/>
    <w:rsid w:val="00462753"/>
    <w:rsid w:val="00464786"/>
    <w:rsid w:val="00464A7E"/>
    <w:rsid w:val="00465078"/>
    <w:rsid w:val="0046507A"/>
    <w:rsid w:val="00466096"/>
    <w:rsid w:val="00467279"/>
    <w:rsid w:val="00472397"/>
    <w:rsid w:val="0047268E"/>
    <w:rsid w:val="004731EA"/>
    <w:rsid w:val="0047384D"/>
    <w:rsid w:val="004743C0"/>
    <w:rsid w:val="004745C5"/>
    <w:rsid w:val="00474666"/>
    <w:rsid w:val="004751D3"/>
    <w:rsid w:val="00476D85"/>
    <w:rsid w:val="004779A9"/>
    <w:rsid w:val="0048083A"/>
    <w:rsid w:val="00481C6F"/>
    <w:rsid w:val="004857BA"/>
    <w:rsid w:val="00486F40"/>
    <w:rsid w:val="00490EB5"/>
    <w:rsid w:val="00491B56"/>
    <w:rsid w:val="004A0B27"/>
    <w:rsid w:val="004A0C80"/>
    <w:rsid w:val="004A0D5B"/>
    <w:rsid w:val="004A2D23"/>
    <w:rsid w:val="004A305F"/>
    <w:rsid w:val="004A37FB"/>
    <w:rsid w:val="004A3957"/>
    <w:rsid w:val="004A51E8"/>
    <w:rsid w:val="004A608F"/>
    <w:rsid w:val="004A7311"/>
    <w:rsid w:val="004A74BA"/>
    <w:rsid w:val="004B067D"/>
    <w:rsid w:val="004B131E"/>
    <w:rsid w:val="004B4AC8"/>
    <w:rsid w:val="004C1326"/>
    <w:rsid w:val="004C1417"/>
    <w:rsid w:val="004C18ED"/>
    <w:rsid w:val="004C4A6D"/>
    <w:rsid w:val="004C4BDC"/>
    <w:rsid w:val="004C519C"/>
    <w:rsid w:val="004C51B7"/>
    <w:rsid w:val="004D21D7"/>
    <w:rsid w:val="004D4135"/>
    <w:rsid w:val="004D7226"/>
    <w:rsid w:val="004E181A"/>
    <w:rsid w:val="004E2FC3"/>
    <w:rsid w:val="004E33AA"/>
    <w:rsid w:val="004E3C80"/>
    <w:rsid w:val="004E532F"/>
    <w:rsid w:val="004E6E02"/>
    <w:rsid w:val="004E72A1"/>
    <w:rsid w:val="004F118D"/>
    <w:rsid w:val="004F3C24"/>
    <w:rsid w:val="004F434A"/>
    <w:rsid w:val="004F4C94"/>
    <w:rsid w:val="004F5E5F"/>
    <w:rsid w:val="004F756F"/>
    <w:rsid w:val="005001A3"/>
    <w:rsid w:val="005007BF"/>
    <w:rsid w:val="005029B2"/>
    <w:rsid w:val="005036DA"/>
    <w:rsid w:val="00503BE3"/>
    <w:rsid w:val="005052C9"/>
    <w:rsid w:val="00505420"/>
    <w:rsid w:val="00506961"/>
    <w:rsid w:val="00511F61"/>
    <w:rsid w:val="0051496C"/>
    <w:rsid w:val="00514B79"/>
    <w:rsid w:val="00516EB5"/>
    <w:rsid w:val="005175E0"/>
    <w:rsid w:val="00520546"/>
    <w:rsid w:val="00520743"/>
    <w:rsid w:val="00520FEA"/>
    <w:rsid w:val="00521C79"/>
    <w:rsid w:val="00522479"/>
    <w:rsid w:val="00522658"/>
    <w:rsid w:val="00523338"/>
    <w:rsid w:val="0052438A"/>
    <w:rsid w:val="00525201"/>
    <w:rsid w:val="005256AF"/>
    <w:rsid w:val="005260AD"/>
    <w:rsid w:val="00526E67"/>
    <w:rsid w:val="00530CE6"/>
    <w:rsid w:val="00531E00"/>
    <w:rsid w:val="00532C41"/>
    <w:rsid w:val="00533201"/>
    <w:rsid w:val="00534B00"/>
    <w:rsid w:val="005374AC"/>
    <w:rsid w:val="0053773A"/>
    <w:rsid w:val="005377F6"/>
    <w:rsid w:val="0054190F"/>
    <w:rsid w:val="00541C4C"/>
    <w:rsid w:val="00543232"/>
    <w:rsid w:val="00543F98"/>
    <w:rsid w:val="005449A5"/>
    <w:rsid w:val="0054763B"/>
    <w:rsid w:val="00551F8F"/>
    <w:rsid w:val="00552309"/>
    <w:rsid w:val="0055496A"/>
    <w:rsid w:val="00554B5B"/>
    <w:rsid w:val="00554EA5"/>
    <w:rsid w:val="00557491"/>
    <w:rsid w:val="0055777F"/>
    <w:rsid w:val="005579F6"/>
    <w:rsid w:val="00560250"/>
    <w:rsid w:val="0056106B"/>
    <w:rsid w:val="005613B5"/>
    <w:rsid w:val="00561795"/>
    <w:rsid w:val="005630C3"/>
    <w:rsid w:val="005637B9"/>
    <w:rsid w:val="00566C01"/>
    <w:rsid w:val="00567A42"/>
    <w:rsid w:val="005708A8"/>
    <w:rsid w:val="00573F6F"/>
    <w:rsid w:val="005753F0"/>
    <w:rsid w:val="00580B24"/>
    <w:rsid w:val="00581643"/>
    <w:rsid w:val="00582D4B"/>
    <w:rsid w:val="005849A7"/>
    <w:rsid w:val="00585266"/>
    <w:rsid w:val="005865BB"/>
    <w:rsid w:val="00586A0F"/>
    <w:rsid w:val="005902D9"/>
    <w:rsid w:val="00591229"/>
    <w:rsid w:val="005939CA"/>
    <w:rsid w:val="00593C0C"/>
    <w:rsid w:val="00594E36"/>
    <w:rsid w:val="00595EA5"/>
    <w:rsid w:val="005969F9"/>
    <w:rsid w:val="00596E2F"/>
    <w:rsid w:val="00596F14"/>
    <w:rsid w:val="00597BB1"/>
    <w:rsid w:val="00597F88"/>
    <w:rsid w:val="005A0A6F"/>
    <w:rsid w:val="005A28E5"/>
    <w:rsid w:val="005A4773"/>
    <w:rsid w:val="005A4EAA"/>
    <w:rsid w:val="005A532D"/>
    <w:rsid w:val="005A53DB"/>
    <w:rsid w:val="005A6E8F"/>
    <w:rsid w:val="005A7BD4"/>
    <w:rsid w:val="005B007D"/>
    <w:rsid w:val="005B0BBC"/>
    <w:rsid w:val="005B0BF3"/>
    <w:rsid w:val="005B14FF"/>
    <w:rsid w:val="005B1CD7"/>
    <w:rsid w:val="005B289F"/>
    <w:rsid w:val="005B2DC1"/>
    <w:rsid w:val="005B3355"/>
    <w:rsid w:val="005B5DFA"/>
    <w:rsid w:val="005C0A7E"/>
    <w:rsid w:val="005C1B1C"/>
    <w:rsid w:val="005C440F"/>
    <w:rsid w:val="005C52BF"/>
    <w:rsid w:val="005C641A"/>
    <w:rsid w:val="005D0472"/>
    <w:rsid w:val="005D0983"/>
    <w:rsid w:val="005D0F52"/>
    <w:rsid w:val="005D1708"/>
    <w:rsid w:val="005D1FCD"/>
    <w:rsid w:val="005D2708"/>
    <w:rsid w:val="005D2869"/>
    <w:rsid w:val="005D4ABB"/>
    <w:rsid w:val="005D4C96"/>
    <w:rsid w:val="005D4CAA"/>
    <w:rsid w:val="005D61B2"/>
    <w:rsid w:val="005D7A04"/>
    <w:rsid w:val="005D7D54"/>
    <w:rsid w:val="005E08FB"/>
    <w:rsid w:val="005E29AA"/>
    <w:rsid w:val="005E35B0"/>
    <w:rsid w:val="005E6B50"/>
    <w:rsid w:val="005E6F1D"/>
    <w:rsid w:val="005F03D4"/>
    <w:rsid w:val="005F2532"/>
    <w:rsid w:val="005F3967"/>
    <w:rsid w:val="005F3A8D"/>
    <w:rsid w:val="005F400D"/>
    <w:rsid w:val="005F5031"/>
    <w:rsid w:val="005F603E"/>
    <w:rsid w:val="005F62B1"/>
    <w:rsid w:val="0060058D"/>
    <w:rsid w:val="006005FD"/>
    <w:rsid w:val="00600FE0"/>
    <w:rsid w:val="00602457"/>
    <w:rsid w:val="0060264B"/>
    <w:rsid w:val="00602782"/>
    <w:rsid w:val="00602F6E"/>
    <w:rsid w:val="0060550A"/>
    <w:rsid w:val="006072EA"/>
    <w:rsid w:val="0061342F"/>
    <w:rsid w:val="00613D7E"/>
    <w:rsid w:val="0061407C"/>
    <w:rsid w:val="006147C9"/>
    <w:rsid w:val="00615A64"/>
    <w:rsid w:val="00615AE4"/>
    <w:rsid w:val="00615EE9"/>
    <w:rsid w:val="00616001"/>
    <w:rsid w:val="006166E4"/>
    <w:rsid w:val="006170D2"/>
    <w:rsid w:val="0062197D"/>
    <w:rsid w:val="00621A6E"/>
    <w:rsid w:val="00622075"/>
    <w:rsid w:val="00623176"/>
    <w:rsid w:val="006231CB"/>
    <w:rsid w:val="0062374F"/>
    <w:rsid w:val="00624196"/>
    <w:rsid w:val="00625078"/>
    <w:rsid w:val="0062509D"/>
    <w:rsid w:val="0062533B"/>
    <w:rsid w:val="00625EF2"/>
    <w:rsid w:val="00625F80"/>
    <w:rsid w:val="00626AF6"/>
    <w:rsid w:val="00627089"/>
    <w:rsid w:val="00627996"/>
    <w:rsid w:val="00631256"/>
    <w:rsid w:val="00631F2F"/>
    <w:rsid w:val="006326F1"/>
    <w:rsid w:val="00633193"/>
    <w:rsid w:val="0063438C"/>
    <w:rsid w:val="00637A2C"/>
    <w:rsid w:val="00637BFA"/>
    <w:rsid w:val="00637CDC"/>
    <w:rsid w:val="00642468"/>
    <w:rsid w:val="00642959"/>
    <w:rsid w:val="00645AAE"/>
    <w:rsid w:val="00645F42"/>
    <w:rsid w:val="00647610"/>
    <w:rsid w:val="00652482"/>
    <w:rsid w:val="00652686"/>
    <w:rsid w:val="0065320B"/>
    <w:rsid w:val="006537C9"/>
    <w:rsid w:val="006564F5"/>
    <w:rsid w:val="00656CEB"/>
    <w:rsid w:val="006572DB"/>
    <w:rsid w:val="00657589"/>
    <w:rsid w:val="00657B8A"/>
    <w:rsid w:val="00660027"/>
    <w:rsid w:val="00662906"/>
    <w:rsid w:val="006644C6"/>
    <w:rsid w:val="006646E2"/>
    <w:rsid w:val="00674442"/>
    <w:rsid w:val="00674ACF"/>
    <w:rsid w:val="006757FD"/>
    <w:rsid w:val="00676297"/>
    <w:rsid w:val="0067637D"/>
    <w:rsid w:val="00683F57"/>
    <w:rsid w:val="006843DD"/>
    <w:rsid w:val="006863BF"/>
    <w:rsid w:val="006879C9"/>
    <w:rsid w:val="00687B18"/>
    <w:rsid w:val="0069139A"/>
    <w:rsid w:val="00691D59"/>
    <w:rsid w:val="00693300"/>
    <w:rsid w:val="00697064"/>
    <w:rsid w:val="0069744E"/>
    <w:rsid w:val="006A01D7"/>
    <w:rsid w:val="006A0D1F"/>
    <w:rsid w:val="006A0FC7"/>
    <w:rsid w:val="006A1CDE"/>
    <w:rsid w:val="006A1CF1"/>
    <w:rsid w:val="006A1F5B"/>
    <w:rsid w:val="006A2F4C"/>
    <w:rsid w:val="006A437D"/>
    <w:rsid w:val="006A6565"/>
    <w:rsid w:val="006A72D1"/>
    <w:rsid w:val="006B2525"/>
    <w:rsid w:val="006B3F63"/>
    <w:rsid w:val="006B4CD6"/>
    <w:rsid w:val="006B5572"/>
    <w:rsid w:val="006B589F"/>
    <w:rsid w:val="006B5B75"/>
    <w:rsid w:val="006B5CA4"/>
    <w:rsid w:val="006B6916"/>
    <w:rsid w:val="006B7C09"/>
    <w:rsid w:val="006B7CD2"/>
    <w:rsid w:val="006C03D6"/>
    <w:rsid w:val="006C0829"/>
    <w:rsid w:val="006C13C2"/>
    <w:rsid w:val="006C3505"/>
    <w:rsid w:val="006C4961"/>
    <w:rsid w:val="006C5DC3"/>
    <w:rsid w:val="006C66E6"/>
    <w:rsid w:val="006C67B9"/>
    <w:rsid w:val="006C7316"/>
    <w:rsid w:val="006D203B"/>
    <w:rsid w:val="006D2304"/>
    <w:rsid w:val="006D2A6D"/>
    <w:rsid w:val="006D2CBF"/>
    <w:rsid w:val="006D4D90"/>
    <w:rsid w:val="006D4FC7"/>
    <w:rsid w:val="006D64FA"/>
    <w:rsid w:val="006D6865"/>
    <w:rsid w:val="006D70FF"/>
    <w:rsid w:val="006D76CD"/>
    <w:rsid w:val="006E1680"/>
    <w:rsid w:val="006E1967"/>
    <w:rsid w:val="006E321C"/>
    <w:rsid w:val="006E4216"/>
    <w:rsid w:val="006F1C29"/>
    <w:rsid w:val="006F289B"/>
    <w:rsid w:val="006F2C3A"/>
    <w:rsid w:val="006F3289"/>
    <w:rsid w:val="006F384E"/>
    <w:rsid w:val="006F3D21"/>
    <w:rsid w:val="006F3DD4"/>
    <w:rsid w:val="006F4F4E"/>
    <w:rsid w:val="006F61BE"/>
    <w:rsid w:val="006F678D"/>
    <w:rsid w:val="006F6B2B"/>
    <w:rsid w:val="0070108F"/>
    <w:rsid w:val="007021B6"/>
    <w:rsid w:val="00702264"/>
    <w:rsid w:val="0070296D"/>
    <w:rsid w:val="007042AA"/>
    <w:rsid w:val="007058B7"/>
    <w:rsid w:val="00706DFC"/>
    <w:rsid w:val="007116FE"/>
    <w:rsid w:val="00712912"/>
    <w:rsid w:val="00713109"/>
    <w:rsid w:val="00713C99"/>
    <w:rsid w:val="00715EF6"/>
    <w:rsid w:val="00716472"/>
    <w:rsid w:val="0071670B"/>
    <w:rsid w:val="007200FC"/>
    <w:rsid w:val="00721B29"/>
    <w:rsid w:val="00721E7C"/>
    <w:rsid w:val="00721F22"/>
    <w:rsid w:val="00725EF5"/>
    <w:rsid w:val="00726BE5"/>
    <w:rsid w:val="007278A9"/>
    <w:rsid w:val="007345DF"/>
    <w:rsid w:val="0073488B"/>
    <w:rsid w:val="00736CC6"/>
    <w:rsid w:val="00736D17"/>
    <w:rsid w:val="00740405"/>
    <w:rsid w:val="00740EA2"/>
    <w:rsid w:val="00741459"/>
    <w:rsid w:val="007419EC"/>
    <w:rsid w:val="00741A88"/>
    <w:rsid w:val="00741BB0"/>
    <w:rsid w:val="00743188"/>
    <w:rsid w:val="007433CD"/>
    <w:rsid w:val="00744C89"/>
    <w:rsid w:val="00744E0C"/>
    <w:rsid w:val="00744F6F"/>
    <w:rsid w:val="007452AE"/>
    <w:rsid w:val="00745C67"/>
    <w:rsid w:val="00746FA1"/>
    <w:rsid w:val="00747349"/>
    <w:rsid w:val="007507C2"/>
    <w:rsid w:val="00750BBA"/>
    <w:rsid w:val="00750E35"/>
    <w:rsid w:val="00751616"/>
    <w:rsid w:val="00752E51"/>
    <w:rsid w:val="00754828"/>
    <w:rsid w:val="00755030"/>
    <w:rsid w:val="00755678"/>
    <w:rsid w:val="007559FE"/>
    <w:rsid w:val="0075613C"/>
    <w:rsid w:val="00757474"/>
    <w:rsid w:val="007616B8"/>
    <w:rsid w:val="00761706"/>
    <w:rsid w:val="007626D3"/>
    <w:rsid w:val="00763114"/>
    <w:rsid w:val="0076599A"/>
    <w:rsid w:val="00765FF7"/>
    <w:rsid w:val="00766775"/>
    <w:rsid w:val="00767578"/>
    <w:rsid w:val="00771E29"/>
    <w:rsid w:val="00774294"/>
    <w:rsid w:val="00774B87"/>
    <w:rsid w:val="00774EE4"/>
    <w:rsid w:val="00774FB0"/>
    <w:rsid w:val="00775B33"/>
    <w:rsid w:val="00784329"/>
    <w:rsid w:val="007844BE"/>
    <w:rsid w:val="00785808"/>
    <w:rsid w:val="0079102B"/>
    <w:rsid w:val="00792345"/>
    <w:rsid w:val="00794512"/>
    <w:rsid w:val="00794A0D"/>
    <w:rsid w:val="00794DF0"/>
    <w:rsid w:val="007A0156"/>
    <w:rsid w:val="007A1EDC"/>
    <w:rsid w:val="007A2B08"/>
    <w:rsid w:val="007A31EB"/>
    <w:rsid w:val="007A3826"/>
    <w:rsid w:val="007A4758"/>
    <w:rsid w:val="007A6FDA"/>
    <w:rsid w:val="007B079D"/>
    <w:rsid w:val="007B32F8"/>
    <w:rsid w:val="007B557C"/>
    <w:rsid w:val="007B7D73"/>
    <w:rsid w:val="007C0474"/>
    <w:rsid w:val="007C0818"/>
    <w:rsid w:val="007C1416"/>
    <w:rsid w:val="007C14E9"/>
    <w:rsid w:val="007C16DF"/>
    <w:rsid w:val="007C1DA9"/>
    <w:rsid w:val="007C4603"/>
    <w:rsid w:val="007C4D1A"/>
    <w:rsid w:val="007D01E5"/>
    <w:rsid w:val="007D09BB"/>
    <w:rsid w:val="007D0DD5"/>
    <w:rsid w:val="007D19C6"/>
    <w:rsid w:val="007D549A"/>
    <w:rsid w:val="007D649A"/>
    <w:rsid w:val="007D7C3E"/>
    <w:rsid w:val="007E027B"/>
    <w:rsid w:val="007E0E28"/>
    <w:rsid w:val="007E174F"/>
    <w:rsid w:val="007E18CE"/>
    <w:rsid w:val="007E1AAB"/>
    <w:rsid w:val="007E2208"/>
    <w:rsid w:val="007E23D9"/>
    <w:rsid w:val="007E4849"/>
    <w:rsid w:val="007E7D3F"/>
    <w:rsid w:val="007F1C84"/>
    <w:rsid w:val="007F36C8"/>
    <w:rsid w:val="007F3A50"/>
    <w:rsid w:val="007F4772"/>
    <w:rsid w:val="007F63DD"/>
    <w:rsid w:val="007F7A85"/>
    <w:rsid w:val="00800105"/>
    <w:rsid w:val="00800251"/>
    <w:rsid w:val="0080210E"/>
    <w:rsid w:val="00802872"/>
    <w:rsid w:val="00802A0A"/>
    <w:rsid w:val="0080385F"/>
    <w:rsid w:val="00803D62"/>
    <w:rsid w:val="008048E5"/>
    <w:rsid w:val="00806C04"/>
    <w:rsid w:val="008100A9"/>
    <w:rsid w:val="00810D57"/>
    <w:rsid w:val="00811984"/>
    <w:rsid w:val="00812BF9"/>
    <w:rsid w:val="00813688"/>
    <w:rsid w:val="00813C8F"/>
    <w:rsid w:val="008142FD"/>
    <w:rsid w:val="00815712"/>
    <w:rsid w:val="00815A88"/>
    <w:rsid w:val="008164A1"/>
    <w:rsid w:val="00817219"/>
    <w:rsid w:val="00817A23"/>
    <w:rsid w:val="00817AA4"/>
    <w:rsid w:val="00820F8C"/>
    <w:rsid w:val="0082177D"/>
    <w:rsid w:val="00821EFA"/>
    <w:rsid w:val="0082358A"/>
    <w:rsid w:val="00824526"/>
    <w:rsid w:val="00824E69"/>
    <w:rsid w:val="00824FAD"/>
    <w:rsid w:val="0082509B"/>
    <w:rsid w:val="00832F1E"/>
    <w:rsid w:val="00835601"/>
    <w:rsid w:val="0083685F"/>
    <w:rsid w:val="00837339"/>
    <w:rsid w:val="0083744D"/>
    <w:rsid w:val="00837D6E"/>
    <w:rsid w:val="00841D94"/>
    <w:rsid w:val="00844A23"/>
    <w:rsid w:val="00845A36"/>
    <w:rsid w:val="00847AA7"/>
    <w:rsid w:val="008517E1"/>
    <w:rsid w:val="00851BCB"/>
    <w:rsid w:val="00855EEF"/>
    <w:rsid w:val="00857659"/>
    <w:rsid w:val="00860504"/>
    <w:rsid w:val="00862056"/>
    <w:rsid w:val="0086315C"/>
    <w:rsid w:val="008647B5"/>
    <w:rsid w:val="00864CBC"/>
    <w:rsid w:val="00865B3F"/>
    <w:rsid w:val="0086661F"/>
    <w:rsid w:val="0086694B"/>
    <w:rsid w:val="00867A19"/>
    <w:rsid w:val="00867D81"/>
    <w:rsid w:val="0087092A"/>
    <w:rsid w:val="0087150A"/>
    <w:rsid w:val="0087211E"/>
    <w:rsid w:val="008741BC"/>
    <w:rsid w:val="00874A56"/>
    <w:rsid w:val="00875CF8"/>
    <w:rsid w:val="008814B9"/>
    <w:rsid w:val="0088393A"/>
    <w:rsid w:val="00885946"/>
    <w:rsid w:val="00885C46"/>
    <w:rsid w:val="00890DA4"/>
    <w:rsid w:val="00892EB2"/>
    <w:rsid w:val="00892F8A"/>
    <w:rsid w:val="0089426E"/>
    <w:rsid w:val="008948D4"/>
    <w:rsid w:val="00895096"/>
    <w:rsid w:val="008955E2"/>
    <w:rsid w:val="00896EA4"/>
    <w:rsid w:val="00897546"/>
    <w:rsid w:val="008A002B"/>
    <w:rsid w:val="008A1BAC"/>
    <w:rsid w:val="008A1E38"/>
    <w:rsid w:val="008A1FB3"/>
    <w:rsid w:val="008A255F"/>
    <w:rsid w:val="008A2B76"/>
    <w:rsid w:val="008A42AD"/>
    <w:rsid w:val="008A4D9B"/>
    <w:rsid w:val="008A52D3"/>
    <w:rsid w:val="008A54D6"/>
    <w:rsid w:val="008A65DF"/>
    <w:rsid w:val="008A7199"/>
    <w:rsid w:val="008A788A"/>
    <w:rsid w:val="008B2F7C"/>
    <w:rsid w:val="008B2FB4"/>
    <w:rsid w:val="008B51C1"/>
    <w:rsid w:val="008B535B"/>
    <w:rsid w:val="008B79A5"/>
    <w:rsid w:val="008C03B4"/>
    <w:rsid w:val="008C055E"/>
    <w:rsid w:val="008C1BF6"/>
    <w:rsid w:val="008C3D7F"/>
    <w:rsid w:val="008C3EDE"/>
    <w:rsid w:val="008C4C33"/>
    <w:rsid w:val="008C5353"/>
    <w:rsid w:val="008C7D9E"/>
    <w:rsid w:val="008D21C5"/>
    <w:rsid w:val="008D32F9"/>
    <w:rsid w:val="008D3AC4"/>
    <w:rsid w:val="008D3CC2"/>
    <w:rsid w:val="008D3E27"/>
    <w:rsid w:val="008D586A"/>
    <w:rsid w:val="008D5AC1"/>
    <w:rsid w:val="008D6151"/>
    <w:rsid w:val="008D77EC"/>
    <w:rsid w:val="008D77F8"/>
    <w:rsid w:val="008E10A0"/>
    <w:rsid w:val="008E1BEB"/>
    <w:rsid w:val="008E1DE7"/>
    <w:rsid w:val="008E3D20"/>
    <w:rsid w:val="008E45C0"/>
    <w:rsid w:val="008E517D"/>
    <w:rsid w:val="008E6DF6"/>
    <w:rsid w:val="008E7E06"/>
    <w:rsid w:val="008F0C24"/>
    <w:rsid w:val="008F0DB6"/>
    <w:rsid w:val="008F132A"/>
    <w:rsid w:val="008F2129"/>
    <w:rsid w:val="008F2281"/>
    <w:rsid w:val="008F24FD"/>
    <w:rsid w:val="0090068E"/>
    <w:rsid w:val="00900A45"/>
    <w:rsid w:val="00900D2C"/>
    <w:rsid w:val="00901C5D"/>
    <w:rsid w:val="009030AC"/>
    <w:rsid w:val="009059FB"/>
    <w:rsid w:val="009060D6"/>
    <w:rsid w:val="00906F95"/>
    <w:rsid w:val="009104EE"/>
    <w:rsid w:val="00910677"/>
    <w:rsid w:val="0091129F"/>
    <w:rsid w:val="009113B9"/>
    <w:rsid w:val="00912103"/>
    <w:rsid w:val="00912C1C"/>
    <w:rsid w:val="009145C7"/>
    <w:rsid w:val="00916232"/>
    <w:rsid w:val="00916CDA"/>
    <w:rsid w:val="00917064"/>
    <w:rsid w:val="00917B0B"/>
    <w:rsid w:val="0092098B"/>
    <w:rsid w:val="00920C7B"/>
    <w:rsid w:val="0092177D"/>
    <w:rsid w:val="00921AB6"/>
    <w:rsid w:val="0092263C"/>
    <w:rsid w:val="00922FBB"/>
    <w:rsid w:val="009235D6"/>
    <w:rsid w:val="00926614"/>
    <w:rsid w:val="00927E8A"/>
    <w:rsid w:val="0093236F"/>
    <w:rsid w:val="0093242B"/>
    <w:rsid w:val="00932AEA"/>
    <w:rsid w:val="00932BC5"/>
    <w:rsid w:val="009351D5"/>
    <w:rsid w:val="00936015"/>
    <w:rsid w:val="009361F9"/>
    <w:rsid w:val="00936660"/>
    <w:rsid w:val="00937BF1"/>
    <w:rsid w:val="00937F0E"/>
    <w:rsid w:val="00941D3A"/>
    <w:rsid w:val="00942712"/>
    <w:rsid w:val="0094520F"/>
    <w:rsid w:val="00945A79"/>
    <w:rsid w:val="0094663F"/>
    <w:rsid w:val="00950EF8"/>
    <w:rsid w:val="00951444"/>
    <w:rsid w:val="00952014"/>
    <w:rsid w:val="0095743E"/>
    <w:rsid w:val="00961616"/>
    <w:rsid w:val="009623A6"/>
    <w:rsid w:val="00963176"/>
    <w:rsid w:val="00963D1F"/>
    <w:rsid w:val="00964308"/>
    <w:rsid w:val="00964587"/>
    <w:rsid w:val="00964B1D"/>
    <w:rsid w:val="00965F1F"/>
    <w:rsid w:val="00966430"/>
    <w:rsid w:val="009700FD"/>
    <w:rsid w:val="00970763"/>
    <w:rsid w:val="00970975"/>
    <w:rsid w:val="009711E2"/>
    <w:rsid w:val="009734A6"/>
    <w:rsid w:val="009749A8"/>
    <w:rsid w:val="00976970"/>
    <w:rsid w:val="00976D4F"/>
    <w:rsid w:val="009779A0"/>
    <w:rsid w:val="0098034C"/>
    <w:rsid w:val="0098630E"/>
    <w:rsid w:val="00986A5E"/>
    <w:rsid w:val="00990218"/>
    <w:rsid w:val="00990549"/>
    <w:rsid w:val="00991230"/>
    <w:rsid w:val="009927B8"/>
    <w:rsid w:val="00993B07"/>
    <w:rsid w:val="00994C26"/>
    <w:rsid w:val="009968EE"/>
    <w:rsid w:val="00996B1C"/>
    <w:rsid w:val="009977AB"/>
    <w:rsid w:val="009A0482"/>
    <w:rsid w:val="009A06C4"/>
    <w:rsid w:val="009A33D8"/>
    <w:rsid w:val="009A34B1"/>
    <w:rsid w:val="009A353A"/>
    <w:rsid w:val="009A4878"/>
    <w:rsid w:val="009A5449"/>
    <w:rsid w:val="009A59C4"/>
    <w:rsid w:val="009B0C76"/>
    <w:rsid w:val="009B0F58"/>
    <w:rsid w:val="009B24A2"/>
    <w:rsid w:val="009B3549"/>
    <w:rsid w:val="009B3C67"/>
    <w:rsid w:val="009B3CA7"/>
    <w:rsid w:val="009B41B2"/>
    <w:rsid w:val="009B4ECD"/>
    <w:rsid w:val="009B5FBE"/>
    <w:rsid w:val="009B72B5"/>
    <w:rsid w:val="009B777D"/>
    <w:rsid w:val="009B7EF6"/>
    <w:rsid w:val="009C259F"/>
    <w:rsid w:val="009C32E6"/>
    <w:rsid w:val="009C3448"/>
    <w:rsid w:val="009C38EB"/>
    <w:rsid w:val="009C423A"/>
    <w:rsid w:val="009C4EC3"/>
    <w:rsid w:val="009C6D7D"/>
    <w:rsid w:val="009C7248"/>
    <w:rsid w:val="009D189D"/>
    <w:rsid w:val="009D79FE"/>
    <w:rsid w:val="009D7D8D"/>
    <w:rsid w:val="009E04DD"/>
    <w:rsid w:val="009E30ED"/>
    <w:rsid w:val="009E3ACB"/>
    <w:rsid w:val="009E51CF"/>
    <w:rsid w:val="009E592A"/>
    <w:rsid w:val="009E7939"/>
    <w:rsid w:val="009F0485"/>
    <w:rsid w:val="009F05D0"/>
    <w:rsid w:val="009F0896"/>
    <w:rsid w:val="009F13FC"/>
    <w:rsid w:val="009F1ABF"/>
    <w:rsid w:val="009F42A7"/>
    <w:rsid w:val="009F495F"/>
    <w:rsid w:val="009F5D3C"/>
    <w:rsid w:val="009F5DC6"/>
    <w:rsid w:val="009F6578"/>
    <w:rsid w:val="00A00805"/>
    <w:rsid w:val="00A00C54"/>
    <w:rsid w:val="00A01289"/>
    <w:rsid w:val="00A0258F"/>
    <w:rsid w:val="00A03E08"/>
    <w:rsid w:val="00A041A9"/>
    <w:rsid w:val="00A07085"/>
    <w:rsid w:val="00A10A53"/>
    <w:rsid w:val="00A1175D"/>
    <w:rsid w:val="00A117BE"/>
    <w:rsid w:val="00A11D4E"/>
    <w:rsid w:val="00A13085"/>
    <w:rsid w:val="00A13DA3"/>
    <w:rsid w:val="00A13FE7"/>
    <w:rsid w:val="00A15670"/>
    <w:rsid w:val="00A20B23"/>
    <w:rsid w:val="00A22C6A"/>
    <w:rsid w:val="00A232C1"/>
    <w:rsid w:val="00A24727"/>
    <w:rsid w:val="00A25F23"/>
    <w:rsid w:val="00A26141"/>
    <w:rsid w:val="00A26CD8"/>
    <w:rsid w:val="00A31FEE"/>
    <w:rsid w:val="00A32194"/>
    <w:rsid w:val="00A321DD"/>
    <w:rsid w:val="00A32665"/>
    <w:rsid w:val="00A330AB"/>
    <w:rsid w:val="00A334AB"/>
    <w:rsid w:val="00A33CF4"/>
    <w:rsid w:val="00A34F6C"/>
    <w:rsid w:val="00A37803"/>
    <w:rsid w:val="00A37976"/>
    <w:rsid w:val="00A40107"/>
    <w:rsid w:val="00A42B2E"/>
    <w:rsid w:val="00A430A8"/>
    <w:rsid w:val="00A43965"/>
    <w:rsid w:val="00A43A8F"/>
    <w:rsid w:val="00A43B37"/>
    <w:rsid w:val="00A4515C"/>
    <w:rsid w:val="00A452C8"/>
    <w:rsid w:val="00A46AF1"/>
    <w:rsid w:val="00A47EA0"/>
    <w:rsid w:val="00A505FF"/>
    <w:rsid w:val="00A53F48"/>
    <w:rsid w:val="00A543F4"/>
    <w:rsid w:val="00A546B8"/>
    <w:rsid w:val="00A54972"/>
    <w:rsid w:val="00A54DEC"/>
    <w:rsid w:val="00A5544B"/>
    <w:rsid w:val="00A5549C"/>
    <w:rsid w:val="00A55ECB"/>
    <w:rsid w:val="00A579F8"/>
    <w:rsid w:val="00A57B57"/>
    <w:rsid w:val="00A60353"/>
    <w:rsid w:val="00A618E5"/>
    <w:rsid w:val="00A619D8"/>
    <w:rsid w:val="00A6251F"/>
    <w:rsid w:val="00A62C43"/>
    <w:rsid w:val="00A64943"/>
    <w:rsid w:val="00A653F3"/>
    <w:rsid w:val="00A66CEE"/>
    <w:rsid w:val="00A675B4"/>
    <w:rsid w:val="00A67E15"/>
    <w:rsid w:val="00A70C5E"/>
    <w:rsid w:val="00A7225A"/>
    <w:rsid w:val="00A72D1F"/>
    <w:rsid w:val="00A76E9A"/>
    <w:rsid w:val="00A779CA"/>
    <w:rsid w:val="00A813C4"/>
    <w:rsid w:val="00A82521"/>
    <w:rsid w:val="00A82ABE"/>
    <w:rsid w:val="00A86F59"/>
    <w:rsid w:val="00A871A3"/>
    <w:rsid w:val="00A87787"/>
    <w:rsid w:val="00A8797A"/>
    <w:rsid w:val="00A90431"/>
    <w:rsid w:val="00A91028"/>
    <w:rsid w:val="00A91101"/>
    <w:rsid w:val="00A91276"/>
    <w:rsid w:val="00A92C58"/>
    <w:rsid w:val="00A93505"/>
    <w:rsid w:val="00A9386A"/>
    <w:rsid w:val="00A94BDF"/>
    <w:rsid w:val="00A95347"/>
    <w:rsid w:val="00A956EB"/>
    <w:rsid w:val="00A95FC3"/>
    <w:rsid w:val="00AA0970"/>
    <w:rsid w:val="00AA0D55"/>
    <w:rsid w:val="00AA1570"/>
    <w:rsid w:val="00AA455F"/>
    <w:rsid w:val="00AA53E5"/>
    <w:rsid w:val="00AA5E49"/>
    <w:rsid w:val="00AA6809"/>
    <w:rsid w:val="00AB01D5"/>
    <w:rsid w:val="00AB07FF"/>
    <w:rsid w:val="00AB16D9"/>
    <w:rsid w:val="00AB3514"/>
    <w:rsid w:val="00AB41A5"/>
    <w:rsid w:val="00AB4FF0"/>
    <w:rsid w:val="00AB5A0B"/>
    <w:rsid w:val="00AB7E38"/>
    <w:rsid w:val="00AC0185"/>
    <w:rsid w:val="00AC0199"/>
    <w:rsid w:val="00AC0670"/>
    <w:rsid w:val="00AC097F"/>
    <w:rsid w:val="00AC0CAA"/>
    <w:rsid w:val="00AC55AB"/>
    <w:rsid w:val="00AC70EA"/>
    <w:rsid w:val="00AC7E8C"/>
    <w:rsid w:val="00AD2D89"/>
    <w:rsid w:val="00AD2F7F"/>
    <w:rsid w:val="00AD43DC"/>
    <w:rsid w:val="00AD63DB"/>
    <w:rsid w:val="00AE002C"/>
    <w:rsid w:val="00AE0EAD"/>
    <w:rsid w:val="00AE29F7"/>
    <w:rsid w:val="00AE4236"/>
    <w:rsid w:val="00AE480C"/>
    <w:rsid w:val="00AE51B0"/>
    <w:rsid w:val="00AE588B"/>
    <w:rsid w:val="00AE591A"/>
    <w:rsid w:val="00AE7F3B"/>
    <w:rsid w:val="00AF259B"/>
    <w:rsid w:val="00AF31A5"/>
    <w:rsid w:val="00AF3225"/>
    <w:rsid w:val="00AF3D5A"/>
    <w:rsid w:val="00AF6593"/>
    <w:rsid w:val="00AF712B"/>
    <w:rsid w:val="00B01547"/>
    <w:rsid w:val="00B01889"/>
    <w:rsid w:val="00B02B08"/>
    <w:rsid w:val="00B0348F"/>
    <w:rsid w:val="00B0430A"/>
    <w:rsid w:val="00B059BD"/>
    <w:rsid w:val="00B05B69"/>
    <w:rsid w:val="00B078EC"/>
    <w:rsid w:val="00B104BA"/>
    <w:rsid w:val="00B10CAB"/>
    <w:rsid w:val="00B10FFA"/>
    <w:rsid w:val="00B11671"/>
    <w:rsid w:val="00B1182E"/>
    <w:rsid w:val="00B11C79"/>
    <w:rsid w:val="00B123C0"/>
    <w:rsid w:val="00B15D1F"/>
    <w:rsid w:val="00B16A62"/>
    <w:rsid w:val="00B16BA1"/>
    <w:rsid w:val="00B17D73"/>
    <w:rsid w:val="00B20C71"/>
    <w:rsid w:val="00B20D0D"/>
    <w:rsid w:val="00B20FC6"/>
    <w:rsid w:val="00B21927"/>
    <w:rsid w:val="00B23BEE"/>
    <w:rsid w:val="00B24C34"/>
    <w:rsid w:val="00B27969"/>
    <w:rsid w:val="00B27F6B"/>
    <w:rsid w:val="00B30292"/>
    <w:rsid w:val="00B303D1"/>
    <w:rsid w:val="00B30409"/>
    <w:rsid w:val="00B3232C"/>
    <w:rsid w:val="00B32559"/>
    <w:rsid w:val="00B338EC"/>
    <w:rsid w:val="00B342A2"/>
    <w:rsid w:val="00B345B0"/>
    <w:rsid w:val="00B35201"/>
    <w:rsid w:val="00B35DEE"/>
    <w:rsid w:val="00B368BD"/>
    <w:rsid w:val="00B36C5A"/>
    <w:rsid w:val="00B36D65"/>
    <w:rsid w:val="00B37B70"/>
    <w:rsid w:val="00B40294"/>
    <w:rsid w:val="00B42C82"/>
    <w:rsid w:val="00B42CF6"/>
    <w:rsid w:val="00B42E13"/>
    <w:rsid w:val="00B4307D"/>
    <w:rsid w:val="00B43B19"/>
    <w:rsid w:val="00B43F8D"/>
    <w:rsid w:val="00B4503E"/>
    <w:rsid w:val="00B46126"/>
    <w:rsid w:val="00B50FDA"/>
    <w:rsid w:val="00B512FE"/>
    <w:rsid w:val="00B52794"/>
    <w:rsid w:val="00B53139"/>
    <w:rsid w:val="00B53E85"/>
    <w:rsid w:val="00B547E5"/>
    <w:rsid w:val="00B54837"/>
    <w:rsid w:val="00B54C9E"/>
    <w:rsid w:val="00B5556A"/>
    <w:rsid w:val="00B560AA"/>
    <w:rsid w:val="00B56E3D"/>
    <w:rsid w:val="00B57A30"/>
    <w:rsid w:val="00B61ED5"/>
    <w:rsid w:val="00B63086"/>
    <w:rsid w:val="00B631E0"/>
    <w:rsid w:val="00B67DC9"/>
    <w:rsid w:val="00B7299D"/>
    <w:rsid w:val="00B7370E"/>
    <w:rsid w:val="00B7385F"/>
    <w:rsid w:val="00B74EDD"/>
    <w:rsid w:val="00B75411"/>
    <w:rsid w:val="00B756D9"/>
    <w:rsid w:val="00B762E9"/>
    <w:rsid w:val="00B80490"/>
    <w:rsid w:val="00B80578"/>
    <w:rsid w:val="00B82E1E"/>
    <w:rsid w:val="00B82F92"/>
    <w:rsid w:val="00B86834"/>
    <w:rsid w:val="00B86897"/>
    <w:rsid w:val="00B91541"/>
    <w:rsid w:val="00B92219"/>
    <w:rsid w:val="00B9399D"/>
    <w:rsid w:val="00B94DAE"/>
    <w:rsid w:val="00B978C6"/>
    <w:rsid w:val="00BA11F0"/>
    <w:rsid w:val="00BA13A3"/>
    <w:rsid w:val="00BA1C0F"/>
    <w:rsid w:val="00BA2129"/>
    <w:rsid w:val="00BA2827"/>
    <w:rsid w:val="00BA3761"/>
    <w:rsid w:val="00BA4E90"/>
    <w:rsid w:val="00BA54D0"/>
    <w:rsid w:val="00BA5B76"/>
    <w:rsid w:val="00BA6C68"/>
    <w:rsid w:val="00BA7161"/>
    <w:rsid w:val="00BB0066"/>
    <w:rsid w:val="00BB1568"/>
    <w:rsid w:val="00BB2910"/>
    <w:rsid w:val="00BB3016"/>
    <w:rsid w:val="00BB368C"/>
    <w:rsid w:val="00BB39B5"/>
    <w:rsid w:val="00BB6B7A"/>
    <w:rsid w:val="00BB74CD"/>
    <w:rsid w:val="00BB7985"/>
    <w:rsid w:val="00BC14C3"/>
    <w:rsid w:val="00BC1CBA"/>
    <w:rsid w:val="00BC1D4E"/>
    <w:rsid w:val="00BC2B68"/>
    <w:rsid w:val="00BC3AEA"/>
    <w:rsid w:val="00BC4859"/>
    <w:rsid w:val="00BC4AD8"/>
    <w:rsid w:val="00BC4B8D"/>
    <w:rsid w:val="00BC5470"/>
    <w:rsid w:val="00BC55DF"/>
    <w:rsid w:val="00BC575F"/>
    <w:rsid w:val="00BC6F10"/>
    <w:rsid w:val="00BC753F"/>
    <w:rsid w:val="00BC781E"/>
    <w:rsid w:val="00BC7E81"/>
    <w:rsid w:val="00BD0BF3"/>
    <w:rsid w:val="00BD19FE"/>
    <w:rsid w:val="00BD1DC3"/>
    <w:rsid w:val="00BD21BC"/>
    <w:rsid w:val="00BD48C2"/>
    <w:rsid w:val="00BD6669"/>
    <w:rsid w:val="00BD685D"/>
    <w:rsid w:val="00BD6ADD"/>
    <w:rsid w:val="00BD725C"/>
    <w:rsid w:val="00BE26FE"/>
    <w:rsid w:val="00BE27FF"/>
    <w:rsid w:val="00BE34A0"/>
    <w:rsid w:val="00BE35B5"/>
    <w:rsid w:val="00BE52AB"/>
    <w:rsid w:val="00BE5A19"/>
    <w:rsid w:val="00BE62E3"/>
    <w:rsid w:val="00BE7448"/>
    <w:rsid w:val="00BF13D0"/>
    <w:rsid w:val="00BF1B7F"/>
    <w:rsid w:val="00BF30DA"/>
    <w:rsid w:val="00BF3234"/>
    <w:rsid w:val="00BF408A"/>
    <w:rsid w:val="00BF45E6"/>
    <w:rsid w:val="00BF48D5"/>
    <w:rsid w:val="00BF7735"/>
    <w:rsid w:val="00BF7DEE"/>
    <w:rsid w:val="00C03D8A"/>
    <w:rsid w:val="00C05A4D"/>
    <w:rsid w:val="00C06B72"/>
    <w:rsid w:val="00C06C6D"/>
    <w:rsid w:val="00C10807"/>
    <w:rsid w:val="00C108F7"/>
    <w:rsid w:val="00C1178C"/>
    <w:rsid w:val="00C136DA"/>
    <w:rsid w:val="00C139AF"/>
    <w:rsid w:val="00C151B5"/>
    <w:rsid w:val="00C15DA3"/>
    <w:rsid w:val="00C1622F"/>
    <w:rsid w:val="00C17547"/>
    <w:rsid w:val="00C2030F"/>
    <w:rsid w:val="00C21572"/>
    <w:rsid w:val="00C215CE"/>
    <w:rsid w:val="00C264AE"/>
    <w:rsid w:val="00C271CB"/>
    <w:rsid w:val="00C27207"/>
    <w:rsid w:val="00C274A5"/>
    <w:rsid w:val="00C31E7E"/>
    <w:rsid w:val="00C32BEC"/>
    <w:rsid w:val="00C32E00"/>
    <w:rsid w:val="00C35FF3"/>
    <w:rsid w:val="00C40D77"/>
    <w:rsid w:val="00C4362F"/>
    <w:rsid w:val="00C44055"/>
    <w:rsid w:val="00C46124"/>
    <w:rsid w:val="00C46ABE"/>
    <w:rsid w:val="00C5158D"/>
    <w:rsid w:val="00C5161E"/>
    <w:rsid w:val="00C54B8E"/>
    <w:rsid w:val="00C557F9"/>
    <w:rsid w:val="00C56CFE"/>
    <w:rsid w:val="00C57D97"/>
    <w:rsid w:val="00C601F3"/>
    <w:rsid w:val="00C60387"/>
    <w:rsid w:val="00C619B7"/>
    <w:rsid w:val="00C61AF2"/>
    <w:rsid w:val="00C61E0D"/>
    <w:rsid w:val="00C63025"/>
    <w:rsid w:val="00C63573"/>
    <w:rsid w:val="00C63872"/>
    <w:rsid w:val="00C642B4"/>
    <w:rsid w:val="00C64E99"/>
    <w:rsid w:val="00C6550E"/>
    <w:rsid w:val="00C66C03"/>
    <w:rsid w:val="00C66CB0"/>
    <w:rsid w:val="00C66D74"/>
    <w:rsid w:val="00C6766C"/>
    <w:rsid w:val="00C678D0"/>
    <w:rsid w:val="00C7237D"/>
    <w:rsid w:val="00C72AC1"/>
    <w:rsid w:val="00C72B6F"/>
    <w:rsid w:val="00C76944"/>
    <w:rsid w:val="00C76A41"/>
    <w:rsid w:val="00C76D1D"/>
    <w:rsid w:val="00C77172"/>
    <w:rsid w:val="00C80606"/>
    <w:rsid w:val="00C80A95"/>
    <w:rsid w:val="00C83C20"/>
    <w:rsid w:val="00C83EE9"/>
    <w:rsid w:val="00C83F7B"/>
    <w:rsid w:val="00C841B2"/>
    <w:rsid w:val="00C90FA5"/>
    <w:rsid w:val="00C91AC8"/>
    <w:rsid w:val="00C91EE1"/>
    <w:rsid w:val="00C9290C"/>
    <w:rsid w:val="00C937D7"/>
    <w:rsid w:val="00C9396A"/>
    <w:rsid w:val="00C94045"/>
    <w:rsid w:val="00C94174"/>
    <w:rsid w:val="00C94C38"/>
    <w:rsid w:val="00C94DAB"/>
    <w:rsid w:val="00C975B5"/>
    <w:rsid w:val="00CA0081"/>
    <w:rsid w:val="00CA1366"/>
    <w:rsid w:val="00CA17BB"/>
    <w:rsid w:val="00CA30E1"/>
    <w:rsid w:val="00CA388A"/>
    <w:rsid w:val="00CA53DD"/>
    <w:rsid w:val="00CB7C76"/>
    <w:rsid w:val="00CC16D1"/>
    <w:rsid w:val="00CC1987"/>
    <w:rsid w:val="00CC3A8B"/>
    <w:rsid w:val="00CC5EEF"/>
    <w:rsid w:val="00CC5FEC"/>
    <w:rsid w:val="00CD0C86"/>
    <w:rsid w:val="00CD10D7"/>
    <w:rsid w:val="00CD2DA9"/>
    <w:rsid w:val="00CD2FDC"/>
    <w:rsid w:val="00CD33AF"/>
    <w:rsid w:val="00CD4CC6"/>
    <w:rsid w:val="00CD7F35"/>
    <w:rsid w:val="00CE032A"/>
    <w:rsid w:val="00CE0BC2"/>
    <w:rsid w:val="00CE1EB6"/>
    <w:rsid w:val="00CE20D5"/>
    <w:rsid w:val="00CE3CF9"/>
    <w:rsid w:val="00CE42C7"/>
    <w:rsid w:val="00CE50F7"/>
    <w:rsid w:val="00CE76DE"/>
    <w:rsid w:val="00CF0985"/>
    <w:rsid w:val="00CF406D"/>
    <w:rsid w:val="00CF5C38"/>
    <w:rsid w:val="00CF693D"/>
    <w:rsid w:val="00CF6EA4"/>
    <w:rsid w:val="00D027C4"/>
    <w:rsid w:val="00D03E61"/>
    <w:rsid w:val="00D04275"/>
    <w:rsid w:val="00D045AF"/>
    <w:rsid w:val="00D0752F"/>
    <w:rsid w:val="00D075B0"/>
    <w:rsid w:val="00D07E43"/>
    <w:rsid w:val="00D102BF"/>
    <w:rsid w:val="00D1130E"/>
    <w:rsid w:val="00D12234"/>
    <w:rsid w:val="00D1289F"/>
    <w:rsid w:val="00D138FB"/>
    <w:rsid w:val="00D13E68"/>
    <w:rsid w:val="00D15371"/>
    <w:rsid w:val="00D15415"/>
    <w:rsid w:val="00D17873"/>
    <w:rsid w:val="00D207FE"/>
    <w:rsid w:val="00D22A9C"/>
    <w:rsid w:val="00D24299"/>
    <w:rsid w:val="00D306B4"/>
    <w:rsid w:val="00D30BF6"/>
    <w:rsid w:val="00D315D9"/>
    <w:rsid w:val="00D31CCC"/>
    <w:rsid w:val="00D343B8"/>
    <w:rsid w:val="00D3474C"/>
    <w:rsid w:val="00D36A9A"/>
    <w:rsid w:val="00D37234"/>
    <w:rsid w:val="00D37A98"/>
    <w:rsid w:val="00D40C39"/>
    <w:rsid w:val="00D429D7"/>
    <w:rsid w:val="00D43574"/>
    <w:rsid w:val="00D439C6"/>
    <w:rsid w:val="00D45E82"/>
    <w:rsid w:val="00D4600C"/>
    <w:rsid w:val="00D47ECA"/>
    <w:rsid w:val="00D50EC0"/>
    <w:rsid w:val="00D5314D"/>
    <w:rsid w:val="00D54324"/>
    <w:rsid w:val="00D5441B"/>
    <w:rsid w:val="00D548D6"/>
    <w:rsid w:val="00D56098"/>
    <w:rsid w:val="00D5682F"/>
    <w:rsid w:val="00D56FD6"/>
    <w:rsid w:val="00D57B31"/>
    <w:rsid w:val="00D651BE"/>
    <w:rsid w:val="00D65E01"/>
    <w:rsid w:val="00D66A83"/>
    <w:rsid w:val="00D67318"/>
    <w:rsid w:val="00D71D98"/>
    <w:rsid w:val="00D7289E"/>
    <w:rsid w:val="00D74C26"/>
    <w:rsid w:val="00D7527C"/>
    <w:rsid w:val="00D7594C"/>
    <w:rsid w:val="00D778A5"/>
    <w:rsid w:val="00D80458"/>
    <w:rsid w:val="00D81065"/>
    <w:rsid w:val="00D814D8"/>
    <w:rsid w:val="00D82507"/>
    <w:rsid w:val="00D9053A"/>
    <w:rsid w:val="00D90EF4"/>
    <w:rsid w:val="00D928E7"/>
    <w:rsid w:val="00D92984"/>
    <w:rsid w:val="00D92CF7"/>
    <w:rsid w:val="00D9457D"/>
    <w:rsid w:val="00D94721"/>
    <w:rsid w:val="00D95AE0"/>
    <w:rsid w:val="00D95DB5"/>
    <w:rsid w:val="00D96F37"/>
    <w:rsid w:val="00D97974"/>
    <w:rsid w:val="00DA1A02"/>
    <w:rsid w:val="00DA2742"/>
    <w:rsid w:val="00DA29FE"/>
    <w:rsid w:val="00DA3754"/>
    <w:rsid w:val="00DA3CD3"/>
    <w:rsid w:val="00DA450C"/>
    <w:rsid w:val="00DA5704"/>
    <w:rsid w:val="00DA626A"/>
    <w:rsid w:val="00DA713C"/>
    <w:rsid w:val="00DA7D1C"/>
    <w:rsid w:val="00DB2D27"/>
    <w:rsid w:val="00DB2E50"/>
    <w:rsid w:val="00DB301B"/>
    <w:rsid w:val="00DB364B"/>
    <w:rsid w:val="00DB4EF0"/>
    <w:rsid w:val="00DB5064"/>
    <w:rsid w:val="00DB558D"/>
    <w:rsid w:val="00DB59C7"/>
    <w:rsid w:val="00DB6238"/>
    <w:rsid w:val="00DB62F7"/>
    <w:rsid w:val="00DB69C5"/>
    <w:rsid w:val="00DB7540"/>
    <w:rsid w:val="00DC0767"/>
    <w:rsid w:val="00DC1171"/>
    <w:rsid w:val="00DC3E9C"/>
    <w:rsid w:val="00DC4F7A"/>
    <w:rsid w:val="00DC6EC7"/>
    <w:rsid w:val="00DC7553"/>
    <w:rsid w:val="00DD0097"/>
    <w:rsid w:val="00DD1560"/>
    <w:rsid w:val="00DD2156"/>
    <w:rsid w:val="00DD2460"/>
    <w:rsid w:val="00DD2D03"/>
    <w:rsid w:val="00DD3391"/>
    <w:rsid w:val="00DD406A"/>
    <w:rsid w:val="00DD5381"/>
    <w:rsid w:val="00DD66B3"/>
    <w:rsid w:val="00DD7971"/>
    <w:rsid w:val="00DD7B80"/>
    <w:rsid w:val="00DD7DFA"/>
    <w:rsid w:val="00DE0DA6"/>
    <w:rsid w:val="00DE2BD4"/>
    <w:rsid w:val="00DE32CE"/>
    <w:rsid w:val="00DE35EB"/>
    <w:rsid w:val="00DE3C38"/>
    <w:rsid w:val="00DE48BD"/>
    <w:rsid w:val="00DE5202"/>
    <w:rsid w:val="00DF098F"/>
    <w:rsid w:val="00DF438D"/>
    <w:rsid w:val="00E01159"/>
    <w:rsid w:val="00E0181E"/>
    <w:rsid w:val="00E03192"/>
    <w:rsid w:val="00E042B7"/>
    <w:rsid w:val="00E05F99"/>
    <w:rsid w:val="00E06073"/>
    <w:rsid w:val="00E06960"/>
    <w:rsid w:val="00E07950"/>
    <w:rsid w:val="00E11922"/>
    <w:rsid w:val="00E132EC"/>
    <w:rsid w:val="00E15682"/>
    <w:rsid w:val="00E16EB3"/>
    <w:rsid w:val="00E17AD2"/>
    <w:rsid w:val="00E208EA"/>
    <w:rsid w:val="00E20963"/>
    <w:rsid w:val="00E20EBB"/>
    <w:rsid w:val="00E21EED"/>
    <w:rsid w:val="00E2289B"/>
    <w:rsid w:val="00E23010"/>
    <w:rsid w:val="00E237E1"/>
    <w:rsid w:val="00E239D3"/>
    <w:rsid w:val="00E23B60"/>
    <w:rsid w:val="00E26004"/>
    <w:rsid w:val="00E271F0"/>
    <w:rsid w:val="00E30345"/>
    <w:rsid w:val="00E304F1"/>
    <w:rsid w:val="00E328CC"/>
    <w:rsid w:val="00E36764"/>
    <w:rsid w:val="00E36E51"/>
    <w:rsid w:val="00E41969"/>
    <w:rsid w:val="00E41FF8"/>
    <w:rsid w:val="00E4277C"/>
    <w:rsid w:val="00E4319D"/>
    <w:rsid w:val="00E43A10"/>
    <w:rsid w:val="00E446A7"/>
    <w:rsid w:val="00E44741"/>
    <w:rsid w:val="00E47250"/>
    <w:rsid w:val="00E53E96"/>
    <w:rsid w:val="00E57F25"/>
    <w:rsid w:val="00E612CB"/>
    <w:rsid w:val="00E61FA2"/>
    <w:rsid w:val="00E6327B"/>
    <w:rsid w:val="00E63387"/>
    <w:rsid w:val="00E64566"/>
    <w:rsid w:val="00E64A66"/>
    <w:rsid w:val="00E64D23"/>
    <w:rsid w:val="00E656C6"/>
    <w:rsid w:val="00E6629F"/>
    <w:rsid w:val="00E701D4"/>
    <w:rsid w:val="00E70298"/>
    <w:rsid w:val="00E72D55"/>
    <w:rsid w:val="00E735C0"/>
    <w:rsid w:val="00E75C01"/>
    <w:rsid w:val="00E76F13"/>
    <w:rsid w:val="00E76FC2"/>
    <w:rsid w:val="00E773AE"/>
    <w:rsid w:val="00E80B38"/>
    <w:rsid w:val="00E81003"/>
    <w:rsid w:val="00E819ED"/>
    <w:rsid w:val="00E81D83"/>
    <w:rsid w:val="00E820F6"/>
    <w:rsid w:val="00E82F73"/>
    <w:rsid w:val="00E8387F"/>
    <w:rsid w:val="00E850E8"/>
    <w:rsid w:val="00E8535D"/>
    <w:rsid w:val="00E85AD0"/>
    <w:rsid w:val="00E90C20"/>
    <w:rsid w:val="00E91FA2"/>
    <w:rsid w:val="00E94E72"/>
    <w:rsid w:val="00E95DC3"/>
    <w:rsid w:val="00EA0A04"/>
    <w:rsid w:val="00EA0A10"/>
    <w:rsid w:val="00EA0D42"/>
    <w:rsid w:val="00EA2689"/>
    <w:rsid w:val="00EA2C60"/>
    <w:rsid w:val="00EA57C6"/>
    <w:rsid w:val="00EA5A2B"/>
    <w:rsid w:val="00EA627D"/>
    <w:rsid w:val="00EA7D74"/>
    <w:rsid w:val="00EA7E4F"/>
    <w:rsid w:val="00EB22D4"/>
    <w:rsid w:val="00EB3B77"/>
    <w:rsid w:val="00EB4DC1"/>
    <w:rsid w:val="00EB726D"/>
    <w:rsid w:val="00EB786B"/>
    <w:rsid w:val="00EC0B0D"/>
    <w:rsid w:val="00EC0C73"/>
    <w:rsid w:val="00EC1754"/>
    <w:rsid w:val="00EC1F4C"/>
    <w:rsid w:val="00EC4C17"/>
    <w:rsid w:val="00EC51CD"/>
    <w:rsid w:val="00EC5B90"/>
    <w:rsid w:val="00EC769A"/>
    <w:rsid w:val="00ED01B6"/>
    <w:rsid w:val="00ED08C9"/>
    <w:rsid w:val="00ED1710"/>
    <w:rsid w:val="00ED1D5D"/>
    <w:rsid w:val="00ED49B8"/>
    <w:rsid w:val="00ED4E41"/>
    <w:rsid w:val="00ED4EA0"/>
    <w:rsid w:val="00ED509E"/>
    <w:rsid w:val="00ED5226"/>
    <w:rsid w:val="00ED6531"/>
    <w:rsid w:val="00ED7E49"/>
    <w:rsid w:val="00ED7EB7"/>
    <w:rsid w:val="00EE0DBB"/>
    <w:rsid w:val="00EE1782"/>
    <w:rsid w:val="00EE2F5B"/>
    <w:rsid w:val="00EE3D52"/>
    <w:rsid w:val="00EE4363"/>
    <w:rsid w:val="00EE473D"/>
    <w:rsid w:val="00EE732B"/>
    <w:rsid w:val="00EE744D"/>
    <w:rsid w:val="00EE7B60"/>
    <w:rsid w:val="00EF3895"/>
    <w:rsid w:val="00EF3B77"/>
    <w:rsid w:val="00EF6BD5"/>
    <w:rsid w:val="00EF7093"/>
    <w:rsid w:val="00EF71D2"/>
    <w:rsid w:val="00F00275"/>
    <w:rsid w:val="00F00A2C"/>
    <w:rsid w:val="00F01569"/>
    <w:rsid w:val="00F01B8A"/>
    <w:rsid w:val="00F0235E"/>
    <w:rsid w:val="00F03BB8"/>
    <w:rsid w:val="00F03D77"/>
    <w:rsid w:val="00F0407F"/>
    <w:rsid w:val="00F040B2"/>
    <w:rsid w:val="00F04447"/>
    <w:rsid w:val="00F061DF"/>
    <w:rsid w:val="00F06823"/>
    <w:rsid w:val="00F06C51"/>
    <w:rsid w:val="00F1222E"/>
    <w:rsid w:val="00F12428"/>
    <w:rsid w:val="00F12A50"/>
    <w:rsid w:val="00F12E2B"/>
    <w:rsid w:val="00F13DFA"/>
    <w:rsid w:val="00F159CA"/>
    <w:rsid w:val="00F177B8"/>
    <w:rsid w:val="00F2086F"/>
    <w:rsid w:val="00F2103C"/>
    <w:rsid w:val="00F228D1"/>
    <w:rsid w:val="00F24429"/>
    <w:rsid w:val="00F25CB9"/>
    <w:rsid w:val="00F271AF"/>
    <w:rsid w:val="00F27E2A"/>
    <w:rsid w:val="00F30080"/>
    <w:rsid w:val="00F3019B"/>
    <w:rsid w:val="00F304C3"/>
    <w:rsid w:val="00F31A5E"/>
    <w:rsid w:val="00F34403"/>
    <w:rsid w:val="00F34A67"/>
    <w:rsid w:val="00F35FEC"/>
    <w:rsid w:val="00F374D5"/>
    <w:rsid w:val="00F408F2"/>
    <w:rsid w:val="00F40989"/>
    <w:rsid w:val="00F40BA3"/>
    <w:rsid w:val="00F42155"/>
    <w:rsid w:val="00F42FEE"/>
    <w:rsid w:val="00F43855"/>
    <w:rsid w:val="00F44321"/>
    <w:rsid w:val="00F459E5"/>
    <w:rsid w:val="00F46E16"/>
    <w:rsid w:val="00F47FEC"/>
    <w:rsid w:val="00F5137F"/>
    <w:rsid w:val="00F56BDA"/>
    <w:rsid w:val="00F57A5D"/>
    <w:rsid w:val="00F6043E"/>
    <w:rsid w:val="00F60658"/>
    <w:rsid w:val="00F61142"/>
    <w:rsid w:val="00F61C83"/>
    <w:rsid w:val="00F61D57"/>
    <w:rsid w:val="00F626DB"/>
    <w:rsid w:val="00F62896"/>
    <w:rsid w:val="00F63E9E"/>
    <w:rsid w:val="00F648FC"/>
    <w:rsid w:val="00F64DEA"/>
    <w:rsid w:val="00F657F4"/>
    <w:rsid w:val="00F717D8"/>
    <w:rsid w:val="00F7238F"/>
    <w:rsid w:val="00F73CB2"/>
    <w:rsid w:val="00F740D9"/>
    <w:rsid w:val="00F74EF3"/>
    <w:rsid w:val="00F82162"/>
    <w:rsid w:val="00F837F5"/>
    <w:rsid w:val="00F863EA"/>
    <w:rsid w:val="00F865AF"/>
    <w:rsid w:val="00F92BA0"/>
    <w:rsid w:val="00F949FD"/>
    <w:rsid w:val="00F94DCD"/>
    <w:rsid w:val="00F956E3"/>
    <w:rsid w:val="00F958BD"/>
    <w:rsid w:val="00F95EA2"/>
    <w:rsid w:val="00F972FE"/>
    <w:rsid w:val="00F9769E"/>
    <w:rsid w:val="00FA0190"/>
    <w:rsid w:val="00FA0B26"/>
    <w:rsid w:val="00FA2080"/>
    <w:rsid w:val="00FA20DC"/>
    <w:rsid w:val="00FA3CF7"/>
    <w:rsid w:val="00FA41D1"/>
    <w:rsid w:val="00FA5DB0"/>
    <w:rsid w:val="00FA71CB"/>
    <w:rsid w:val="00FA789F"/>
    <w:rsid w:val="00FB08FD"/>
    <w:rsid w:val="00FB16DF"/>
    <w:rsid w:val="00FB1FF0"/>
    <w:rsid w:val="00FB2528"/>
    <w:rsid w:val="00FB2D64"/>
    <w:rsid w:val="00FB384B"/>
    <w:rsid w:val="00FB39DC"/>
    <w:rsid w:val="00FB6732"/>
    <w:rsid w:val="00FB6A95"/>
    <w:rsid w:val="00FC0D1B"/>
    <w:rsid w:val="00FC1C09"/>
    <w:rsid w:val="00FC281B"/>
    <w:rsid w:val="00FC3258"/>
    <w:rsid w:val="00FC3C02"/>
    <w:rsid w:val="00FC4398"/>
    <w:rsid w:val="00FC5713"/>
    <w:rsid w:val="00FC57CF"/>
    <w:rsid w:val="00FC64AA"/>
    <w:rsid w:val="00FC69A8"/>
    <w:rsid w:val="00FD1084"/>
    <w:rsid w:val="00FD1243"/>
    <w:rsid w:val="00FD1717"/>
    <w:rsid w:val="00FD18A8"/>
    <w:rsid w:val="00FD1A24"/>
    <w:rsid w:val="00FD1D04"/>
    <w:rsid w:val="00FD29B4"/>
    <w:rsid w:val="00FD32D1"/>
    <w:rsid w:val="00FD34FB"/>
    <w:rsid w:val="00FD64B2"/>
    <w:rsid w:val="00FD664B"/>
    <w:rsid w:val="00FE04E7"/>
    <w:rsid w:val="00FE1ABE"/>
    <w:rsid w:val="00FE2070"/>
    <w:rsid w:val="00FE3396"/>
    <w:rsid w:val="00FE368E"/>
    <w:rsid w:val="00FE36AE"/>
    <w:rsid w:val="00FF0567"/>
    <w:rsid w:val="00FF2390"/>
    <w:rsid w:val="00FF284F"/>
    <w:rsid w:val="00FF318E"/>
    <w:rsid w:val="00FF3E58"/>
    <w:rsid w:val="00FF4323"/>
    <w:rsid w:val="00FF4FC0"/>
    <w:rsid w:val="00FF5236"/>
    <w:rsid w:val="00FF5E72"/>
    <w:rsid w:val="00FF6C3F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2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TFZchn">
    <w:name w:val="TF Zchn"/>
    <w:link w:val="TF"/>
    <w:locked/>
    <w:rsid w:val="003F6033"/>
    <w:rPr>
      <w:rFonts w:ascii="Arial" w:eastAsia="Times New Roman" w:hAnsi="Arial" w:cs="Times New Roman"/>
      <w:b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2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TFZchn">
    <w:name w:val="TF Zchn"/>
    <w:link w:val="TF"/>
    <w:locked/>
    <w:rsid w:val="003F6033"/>
    <w:rPr>
      <w:rFonts w:ascii="Arial" w:eastAsia="Times New Roma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9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7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45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2698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6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179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8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9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1548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6EEA5-7286-4C8C-8449-0256122B0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6845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Y.-P. Eric Wang</cp:lastModifiedBy>
  <cp:revision>24</cp:revision>
  <cp:lastPrinted>2016-02-04T00:15:00Z</cp:lastPrinted>
  <dcterms:created xsi:type="dcterms:W3CDTF">2016-01-29T23:23:00Z</dcterms:created>
  <dcterms:modified xsi:type="dcterms:W3CDTF">2016-02-06T00:52:00Z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